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E21787">
      <w:pPr>
        <w:widowControl w:val="0"/>
        <w:autoSpaceDE w:val="0"/>
        <w:autoSpaceDN w:val="0"/>
        <w:adjustRightInd w:val="0"/>
        <w:spacing w:after="0" w:line="240" w:lineRule="auto"/>
        <w:jc w:val="center"/>
        <w:rPr>
          <w:rFonts w:ascii="Times New Roman CYR" w:hAnsi="Times New Roman CYR" w:cs="Times New Roman CYR"/>
          <w:sz w:val="28"/>
          <w:szCs w:val="28"/>
        </w:rPr>
      </w:pPr>
      <w:bookmarkStart w:id="0" w:name="_GoBack"/>
      <w:bookmarkEnd w:id="0"/>
      <w:r>
        <w:rPr>
          <w:rFonts w:ascii="Times New Roman CYR" w:hAnsi="Times New Roman CYR" w:cs="Times New Roman CYR"/>
          <w:b/>
          <w:bCs/>
          <w:sz w:val="28"/>
          <w:szCs w:val="28"/>
        </w:rPr>
        <w:t>Титульний аркуш</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000"/>
      </w:tblGrid>
      <w:tr w:rsidR="00000000">
        <w:tblPrEx>
          <w:tblCellMar>
            <w:top w:w="0" w:type="dxa"/>
            <w:bottom w:w="0" w:type="dxa"/>
          </w:tblCellMar>
        </w:tblPrEx>
        <w:trPr>
          <w:trHeight w:val="300"/>
        </w:trPr>
        <w:tc>
          <w:tcPr>
            <w:tcW w:w="4000" w:type="dxa"/>
            <w:tcBorders>
              <w:top w:val="nil"/>
              <w:left w:val="nil"/>
              <w:bottom w:val="single" w:sz="6" w:space="0" w:color="auto"/>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26.04.2019</w:t>
            </w:r>
          </w:p>
        </w:tc>
      </w:tr>
      <w:tr w:rsidR="00000000">
        <w:tblPrEx>
          <w:tblCellMar>
            <w:top w:w="0" w:type="dxa"/>
            <w:bottom w:w="0" w:type="dxa"/>
          </w:tblCellMar>
        </w:tblPrEx>
        <w:trPr>
          <w:trHeight w:val="300"/>
        </w:trPr>
        <w:tc>
          <w:tcPr>
            <w:tcW w:w="4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000000">
        <w:tblPrEx>
          <w:tblCellMar>
            <w:top w:w="0" w:type="dxa"/>
            <w:bottom w:w="0" w:type="dxa"/>
          </w:tblCellMar>
        </w:tblPrEx>
        <w:trPr>
          <w:trHeight w:val="300"/>
        </w:trPr>
        <w:tc>
          <w:tcPr>
            <w:tcW w:w="4000" w:type="dxa"/>
            <w:tcBorders>
              <w:top w:val="nil"/>
              <w:left w:val="nil"/>
              <w:bottom w:val="single" w:sz="6" w:space="0" w:color="auto"/>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52</w:t>
            </w:r>
          </w:p>
        </w:tc>
      </w:tr>
      <w:tr w:rsidR="00000000">
        <w:tblPrEx>
          <w:tblCellMar>
            <w:top w:w="0" w:type="dxa"/>
            <w:bottom w:w="0" w:type="dxa"/>
          </w:tblCellMar>
        </w:tblPrEx>
        <w:trPr>
          <w:trHeight w:val="300"/>
        </w:trPr>
        <w:tc>
          <w:tcPr>
            <w:tcW w:w="4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 xml:space="preserve">Підтверджую ідентичність та достовірність інформації, що розкрита відповідно до вимог Положення про розкриття </w:t>
      </w:r>
      <w:r>
        <w:rPr>
          <w:rFonts w:ascii="Times New Roman CYR" w:hAnsi="Times New Roman CYR" w:cs="Times New Roman CYR"/>
          <w:sz w:val="24"/>
          <w:szCs w:val="24"/>
        </w:rPr>
        <w:t>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w:t>
      </w:r>
      <w:r>
        <w:rPr>
          <w:rFonts w:ascii="Times New Roman CYR" w:hAnsi="Times New Roman CYR" w:cs="Times New Roman CYR"/>
          <w:sz w:val="24"/>
          <w:szCs w:val="24"/>
        </w:rPr>
        <w:t>ложення).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140"/>
        <w:gridCol w:w="236"/>
        <w:gridCol w:w="1354"/>
        <w:gridCol w:w="57"/>
        <w:gridCol w:w="179"/>
        <w:gridCol w:w="4154"/>
      </w:tblGrid>
      <w:tr w:rsidR="00000000">
        <w:tblPrEx>
          <w:tblCellMar>
            <w:top w:w="0" w:type="dxa"/>
            <w:bottom w:w="0" w:type="dxa"/>
          </w:tblCellMar>
        </w:tblPrEx>
        <w:trPr>
          <w:trHeight w:val="200"/>
        </w:trPr>
        <w:tc>
          <w:tcPr>
            <w:tcW w:w="4140" w:type="dxa"/>
            <w:tcBorders>
              <w:top w:val="nil"/>
              <w:left w:val="nil"/>
              <w:bottom w:val="single" w:sz="6" w:space="0" w:color="auto"/>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Голова правлiння</w:t>
            </w:r>
          </w:p>
        </w:tc>
        <w:tc>
          <w:tcPr>
            <w:tcW w:w="216" w:type="dxa"/>
            <w:tcBorders>
              <w:top w:val="nil"/>
              <w:left w:val="nil"/>
              <w:bottom w:val="nil"/>
              <w:right w:val="nil"/>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gridSpan w:val="2"/>
            <w:tcBorders>
              <w:top w:val="nil"/>
              <w:left w:val="nil"/>
              <w:bottom w:val="nil"/>
              <w:right w:val="nil"/>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154" w:type="dxa"/>
            <w:tcBorders>
              <w:top w:val="nil"/>
              <w:left w:val="nil"/>
              <w:bottom w:val="single" w:sz="6" w:space="0" w:color="auto"/>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Плахута О.I.</w:t>
            </w:r>
          </w:p>
        </w:tc>
      </w:tr>
      <w:tr w:rsidR="00000000">
        <w:tblPrEx>
          <w:tblCellMar>
            <w:top w:w="0" w:type="dxa"/>
            <w:bottom w:w="0" w:type="dxa"/>
          </w:tblCellMar>
        </w:tblPrEx>
        <w:trPr>
          <w:trHeight w:val="200"/>
        </w:trPr>
        <w:tc>
          <w:tcPr>
            <w:tcW w:w="4140" w:type="dxa"/>
            <w:tcBorders>
              <w:top w:val="nil"/>
              <w:left w:val="nil"/>
              <w:bottom w:val="nil"/>
              <w:right w:val="nil"/>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1620" w:type="dxa"/>
            <w:gridSpan w:val="3"/>
            <w:tcBorders>
              <w:top w:val="nil"/>
              <w:left w:val="nil"/>
              <w:bottom w:val="nil"/>
              <w:right w:val="nil"/>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4320" w:type="dxa"/>
            <w:gridSpan w:val="2"/>
            <w:tcBorders>
              <w:top w:val="nil"/>
              <w:left w:val="nil"/>
              <w:bottom w:val="nil"/>
              <w:right w:val="nil"/>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(річний звіт)</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2018 рік</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"IМПУЛЬС"</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14272771</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58008, Чернівецька обл., Першотравневий р-н, м. Ч</w:t>
      </w:r>
      <w:r>
        <w:rPr>
          <w:rFonts w:ascii="Times New Roman CYR" w:hAnsi="Times New Roman CYR" w:cs="Times New Roman CYR"/>
          <w:sz w:val="24"/>
          <w:szCs w:val="24"/>
        </w:rPr>
        <w:t>ернiвцi, вул. Коростишiвська, буд. 8-Б</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0372550608, 0372550608</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plachuta.elena@impulse.cv.ua</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Дата та рішення наглядової ради емітента, яким затверджено річну інформацію, або дата та рішення </w:t>
      </w:r>
      <w:r>
        <w:rPr>
          <w:rFonts w:ascii="Times New Roman CYR" w:hAnsi="Times New Roman CYR" w:cs="Times New Roman CYR"/>
          <w:sz w:val="24"/>
          <w:szCs w:val="24"/>
        </w:rPr>
        <w:t>загальних зборів акціонерів, яким затверджено річну інформацію емітента (за наявності): 26.04.2019, Рiчна iнформацiя затверджена головою правлiння та головним бухгалтером.</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w:t>
      </w:r>
      <w:r>
        <w:rPr>
          <w:rFonts w:ascii="Times New Roman CYR" w:hAnsi="Times New Roman CYR" w:cs="Times New Roman CYR"/>
          <w:sz w:val="24"/>
          <w:szCs w:val="24"/>
        </w:rPr>
        <w:t xml:space="preserve">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w:t>
      </w:r>
      <w:r>
        <w:rPr>
          <w:rFonts w:ascii="Times New Roman CYR" w:hAnsi="Times New Roman CYR" w:cs="Times New Roman CYR"/>
          <w:b/>
          <w:bCs/>
          <w:sz w:val="24"/>
          <w:szCs w:val="24"/>
        </w:rPr>
        <w:t>чної інформації</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450"/>
        <w:gridCol w:w="2200"/>
        <w:gridCol w:w="3350"/>
      </w:tblGrid>
      <w:tr w:rsidR="00000000">
        <w:tblPrEx>
          <w:tblCellMar>
            <w:top w:w="0" w:type="dxa"/>
            <w:bottom w:w="0" w:type="dxa"/>
          </w:tblCellMar>
        </w:tblPrEx>
        <w:trPr>
          <w:trHeight w:val="300"/>
        </w:trPr>
        <w:tc>
          <w:tcPr>
            <w:tcW w:w="445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Повідомлення розміщено на власному веб-сайті учасника фондового ринку</w:t>
            </w:r>
          </w:p>
        </w:tc>
        <w:tc>
          <w:tcPr>
            <w:tcW w:w="2200" w:type="dxa"/>
            <w:tcBorders>
              <w:top w:val="nil"/>
              <w:left w:val="nil"/>
              <w:bottom w:val="single" w:sz="6" w:space="0" w:color="auto"/>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http://impuls-mebel.com/corporate-activity</w:t>
            </w:r>
          </w:p>
        </w:tc>
        <w:tc>
          <w:tcPr>
            <w:tcW w:w="3350" w:type="dxa"/>
            <w:tcBorders>
              <w:top w:val="nil"/>
              <w:left w:val="nil"/>
              <w:bottom w:val="single" w:sz="6" w:space="0" w:color="auto"/>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26.04.2019</w:t>
            </w:r>
          </w:p>
        </w:tc>
      </w:tr>
      <w:tr w:rsidR="00000000">
        <w:tblPrEx>
          <w:tblCellMar>
            <w:top w:w="0" w:type="dxa"/>
            <w:bottom w:w="0" w:type="dxa"/>
          </w:tblCellMar>
        </w:tblPrEx>
        <w:trPr>
          <w:trHeight w:val="300"/>
        </w:trPr>
        <w:tc>
          <w:tcPr>
            <w:tcW w:w="445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pPr>
          </w:p>
        </w:tc>
        <w:tc>
          <w:tcPr>
            <w:tcW w:w="22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(адреса сторінки)</w:t>
            </w:r>
          </w:p>
        </w:tc>
        <w:tc>
          <w:tcPr>
            <w:tcW w:w="335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00"/>
        <w:gridCol w:w="1000"/>
      </w:tblGrid>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посади корпоративного секретаря</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w:t>
            </w:r>
            <w:r>
              <w:rPr>
                <w:rFonts w:ascii="Times New Roman CYR" w:hAnsi="Times New Roman CYR" w:cs="Times New Roman CYR"/>
                <w:sz w:val="24"/>
                <w:szCs w:val="24"/>
              </w:rPr>
              <w:t>ація щодо освіти та стажу роботи посадових осіб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виплачені посадовим особам емітента в разі їх звільнення</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завдання та політика емітента щодо управління </w:t>
            </w:r>
            <w:r>
              <w:rPr>
                <w:rFonts w:ascii="Times New Roman CYR" w:hAnsi="Times New Roman CYR" w:cs="Times New Roman CYR"/>
                <w:sz w:val="24"/>
                <w:szCs w:val="24"/>
              </w:rPr>
              <w:t>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w:t>
            </w:r>
            <w:r>
              <w:rPr>
                <w:rFonts w:ascii="Times New Roman CYR" w:hAnsi="Times New Roman CYR" w:cs="Times New Roman CYR"/>
                <w:sz w:val="24"/>
                <w:szCs w:val="24"/>
              </w:rPr>
              <w:t>бо ризику грошових потоків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w:t>
            </w:r>
            <w:r>
              <w:rPr>
                <w:rFonts w:ascii="Times New Roman CYR" w:hAnsi="Times New Roman CYR" w:cs="Times New Roman CYR"/>
                <w:sz w:val="24"/>
                <w:szCs w:val="24"/>
              </w:rPr>
              <w:t>конодавством вимоги</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порядок призначення та звільнення посадових </w:t>
            </w:r>
            <w:r>
              <w:rPr>
                <w:rFonts w:ascii="Times New Roman CYR" w:hAnsi="Times New Roman CYR" w:cs="Times New Roman CYR"/>
                <w:sz w:val="24"/>
                <w:szCs w:val="24"/>
              </w:rPr>
              <w:t>осіб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14. Інформація про зміну осіб, яким належить право голосу за акціями, сумарна кількість прав за якими </w:t>
            </w:r>
            <w:r>
              <w:rPr>
                <w:rFonts w:ascii="Times New Roman CYR" w:hAnsi="Times New Roman CYR" w:cs="Times New Roman CYR"/>
                <w:sz w:val="24"/>
                <w:szCs w:val="24"/>
              </w:rPr>
              <w:t>стає більшою, меншою або рівною пороговому значенню пакета акцій</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w:t>
            </w:r>
            <w:r>
              <w:rPr>
                <w:rFonts w:ascii="Times New Roman CYR" w:hAnsi="Times New Roman CYR" w:cs="Times New Roman CYR"/>
                <w:sz w:val="24"/>
                <w:szCs w:val="24"/>
              </w:rPr>
              <w:t>івною пороговому значенню пакета акцій</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w:t>
            </w:r>
            <w:r>
              <w:rPr>
                <w:rFonts w:ascii="Times New Roman CYR" w:hAnsi="Times New Roman CYR" w:cs="Times New Roman CYR"/>
                <w:sz w:val="24"/>
                <w:szCs w:val="24"/>
              </w:rPr>
              <w:t>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облігації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w:t>
            </w:r>
            <w:r>
              <w:rPr>
                <w:rFonts w:ascii="Times New Roman CYR" w:hAnsi="Times New Roman CYR" w:cs="Times New Roman CYR"/>
                <w:sz w:val="24"/>
                <w:szCs w:val="24"/>
              </w:rPr>
              <w:t xml:space="preserve">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w:t>
            </w:r>
            <w:r>
              <w:rPr>
                <w:rFonts w:ascii="Times New Roman CYR" w:hAnsi="Times New Roman CYR" w:cs="Times New Roman CYR"/>
                <w:sz w:val="24"/>
                <w:szCs w:val="24"/>
              </w:rPr>
              <w:t>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w:t>
            </w:r>
            <w:r>
              <w:rPr>
                <w:rFonts w:ascii="Times New Roman CYR" w:hAnsi="Times New Roman CYR" w:cs="Times New Roman CYR"/>
                <w:sz w:val="24"/>
                <w:szCs w:val="24"/>
              </w:rPr>
              <w:t>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w:t>
            </w:r>
            <w:r>
              <w:rPr>
                <w:rFonts w:ascii="Times New Roman CYR" w:hAnsi="Times New Roman CYR" w:cs="Times New Roman CYR"/>
                <w:sz w:val="24"/>
                <w:szCs w:val="24"/>
              </w:rPr>
              <w:t>сяги виробництва та реалізації основних видів продукції</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про прийнят</w:t>
            </w:r>
            <w:r>
              <w:rPr>
                <w:rFonts w:ascii="Times New Roman CYR" w:hAnsi="Times New Roman CYR" w:cs="Times New Roman CYR"/>
                <w:sz w:val="24"/>
                <w:szCs w:val="24"/>
              </w:rPr>
              <w:t>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вчинення значних правочинів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w:t>
            </w:r>
            <w:r>
              <w:rPr>
                <w:rFonts w:ascii="Times New Roman CYR" w:hAnsi="Times New Roman CYR" w:cs="Times New Roman CYR"/>
                <w:sz w:val="24"/>
                <w:szCs w:val="24"/>
              </w:rPr>
              <w:t>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Аудиторський звіт незалежного аудитора, наданий за 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w:t>
            </w:r>
            <w:r>
              <w:rPr>
                <w:rFonts w:ascii="Times New Roman CYR" w:hAnsi="Times New Roman CYR" w:cs="Times New Roman CYR"/>
                <w:sz w:val="24"/>
                <w:szCs w:val="24"/>
              </w:rPr>
              <w:t>ів (за кожним суб'єктом забезпечення окремо)</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w:t>
            </w:r>
            <w:r>
              <w:rPr>
                <w:rFonts w:ascii="Times New Roman CYR" w:hAnsi="Times New Roman CYR" w:cs="Times New Roman CYR"/>
                <w:sz w:val="24"/>
                <w:szCs w:val="24"/>
              </w:rPr>
              <w:t xml:space="preserve"> та/або правочини, умовою чинності яких є незмінність осіб, які здійснюють контроль над емітентом</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w:t>
            </w:r>
            <w:r>
              <w:rPr>
                <w:rFonts w:ascii="Times New Roman CYR" w:hAnsi="Times New Roman CYR" w:cs="Times New Roman CYR"/>
                <w:sz w:val="24"/>
                <w:szCs w:val="24"/>
              </w:rPr>
              <w:t xml:space="preserve"> покриттям</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w:t>
            </w:r>
            <w:r>
              <w:rPr>
                <w:rFonts w:ascii="Times New Roman CYR" w:hAnsi="Times New Roman CYR" w:cs="Times New Roman CYR"/>
                <w:sz w:val="24"/>
                <w:szCs w:val="24"/>
              </w:rPr>
              <w:t>ітного періоду</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4) відомості про структуру іпотечного покриття іпотечних облігацій </w:t>
            </w:r>
            <w:r>
              <w:rPr>
                <w:rFonts w:ascii="Times New Roman CYR" w:hAnsi="Times New Roman CYR" w:cs="Times New Roman CYR"/>
                <w:sz w:val="24"/>
                <w:szCs w:val="24"/>
              </w:rPr>
              <w:t>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w:t>
            </w:r>
            <w:r>
              <w:rPr>
                <w:rFonts w:ascii="Times New Roman CYR" w:hAnsi="Times New Roman CYR" w:cs="Times New Roman CYR"/>
                <w:sz w:val="24"/>
                <w:szCs w:val="24"/>
              </w:rPr>
              <w:t>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w:t>
            </w:r>
            <w:r>
              <w:rPr>
                <w:rFonts w:ascii="Times New Roman CYR" w:hAnsi="Times New Roman CYR" w:cs="Times New Roman CYR"/>
                <w:sz w:val="24"/>
                <w:szCs w:val="24"/>
              </w:rPr>
              <w:t>ормація щодо реєстру іпотечних активів</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10000" w:type="dxa"/>
            <w:gridSpan w:val="2"/>
            <w:tcBorders>
              <w:top w:val="nil"/>
              <w:left w:val="nil"/>
              <w:bottom w:val="nil"/>
              <w:right w:val="nil"/>
            </w:tcBorders>
            <w:vAlign w:val="bottom"/>
          </w:tcPr>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не здiйснює будь-яку лiцензiйну дiяльнiсть.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приймає участь в iнших юридичних особах.</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Посада корпоративного секретаря в товариствi вiдсутня.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рейтингову оцiнку не проводило у зв'язку з вiдсутнiстю державної частки та вiдс</w:t>
            </w:r>
            <w:r>
              <w:rPr>
                <w:rFonts w:ascii="Times New Roman CYR" w:hAnsi="Times New Roman CYR" w:cs="Times New Roman CYR"/>
                <w:sz w:val="24"/>
                <w:szCs w:val="24"/>
              </w:rPr>
              <w:t xml:space="preserve">утнiстю монопольного та стратегiчного становища на ринку.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товариства вiдсутнi фiлiали та вiдокремленi структурнi пiдроздiли.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Судовi справи у товариства вiдсутнi.</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Штрафнi санкцiї у товариства вiдсутнi.</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акцiями товариства не володiють.</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Комп</w:t>
            </w:r>
            <w:r>
              <w:rPr>
                <w:rFonts w:ascii="Times New Roman CYR" w:hAnsi="Times New Roman CYR" w:cs="Times New Roman CYR"/>
                <w:sz w:val="24"/>
                <w:szCs w:val="24"/>
              </w:rPr>
              <w:t>енсацiї та винагороди посадовим особам в разi їх звiльнення будуть виплаченi у вiдповiдностi до дiючого законодавства.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Жодних змiн в складi акцiонерiв, яким належать голосуючi акцiї не вiдбувалось.</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випускало облiгацiї та iншi цiннi папери окр</w:t>
            </w:r>
            <w:r>
              <w:rPr>
                <w:rFonts w:ascii="Times New Roman CYR" w:hAnsi="Times New Roman CYR" w:cs="Times New Roman CYR"/>
                <w:sz w:val="24"/>
                <w:szCs w:val="24"/>
              </w:rPr>
              <w:t>iм простих iменних акцiй.</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цiннi товариство не випускало.</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про стан об'єкта нерухомостi не наводиться, оскiльки емiсiя цiльових облiгацiй вiдсутня, жоднi передачi об'єктiв житлового будiвництва вiдсутнi.</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Щодо iнформацiї про наявнiсть у власностi пр</w:t>
            </w:r>
            <w:r>
              <w:rPr>
                <w:rFonts w:ascii="Times New Roman CYR" w:hAnsi="Times New Roman CYR" w:cs="Times New Roman CYR"/>
                <w:sz w:val="24"/>
                <w:szCs w:val="24"/>
              </w:rPr>
              <w:t>ацiвникiв емiтента цiнних паперiв(крiм акцiй) такого емiтента - вiдсутнi.</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Iнформацiї про будь-якi обмеження щодо обiгу цiнних паперiв емiтента, в тому числi необхiднiсть отримання вiд емiтента або iнших власникiв цiнних паперiв згоди на вiдчудження таких ц</w:t>
            </w:r>
            <w:r>
              <w:rPr>
                <w:rFonts w:ascii="Times New Roman CYR" w:hAnsi="Times New Roman CYR" w:cs="Times New Roman CYR"/>
                <w:sz w:val="24"/>
                <w:szCs w:val="24"/>
              </w:rPr>
              <w:t>iнних паперiв - немає.</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Рiшення про виплату дивiдендiв товариство не приймало.</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Iнформацiя про обсяги виробництва та реалiзацiї основних видiв продукцiї, iнформацiя про собiвартiсть реалiзованої продукцiї у звiтi не розкривається, оскiльки товариство не пi</w:t>
            </w:r>
            <w:r>
              <w:rPr>
                <w:rFonts w:ascii="Times New Roman CYR" w:hAnsi="Times New Roman CYR" w:cs="Times New Roman CYR"/>
                <w:sz w:val="24"/>
                <w:szCs w:val="24"/>
              </w:rPr>
              <w:t xml:space="preserve">дпадає пiд вимоги обов'язкового розкриття.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Обставин, якi вимагають прийняття рiшення про попереднє надання згоди на вчинення значних правочинiв протягом звiтного перiоду не виникало.</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Значнi правочини протягом звiтного перiоду не вчинялись.</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Правочини, щодо</w:t>
            </w:r>
            <w:r>
              <w:rPr>
                <w:rFonts w:ascii="Times New Roman CYR" w:hAnsi="Times New Roman CYR" w:cs="Times New Roman CYR"/>
                <w:sz w:val="24"/>
                <w:szCs w:val="24"/>
              </w:rPr>
              <w:t xml:space="preserve"> вчинення яких є заiнтересованiсть не виникали та не вчинялись протягом звiтного перiоду.</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аудиторський звiт незалежного аудитора не наводиться у зв'язку зi змiнами у законодавстi.</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Будь-яка iнформацiя про акцiонернi та корпоративнi договори, </w:t>
            </w:r>
            <w:r>
              <w:rPr>
                <w:rFonts w:ascii="Times New Roman CYR" w:hAnsi="Times New Roman CYR" w:cs="Times New Roman CYR"/>
                <w:sz w:val="24"/>
                <w:szCs w:val="24"/>
              </w:rPr>
              <w:t>якi укладенi акцiонерами товариства вiдсутня.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Будь-якi договори та/або правочини, умовою чинностi яких є незмiннiсть осiб, якi здiйснюють контроль над емiтентом вiдсутнi.</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Особлива iнформацiя та iнформацiя про iпотечнi цiннi паперипротягом звiтного перiоду </w:t>
            </w:r>
            <w:r>
              <w:rPr>
                <w:rFonts w:ascii="Times New Roman CYR" w:hAnsi="Times New Roman CYR" w:cs="Times New Roman CYR"/>
                <w:sz w:val="24"/>
                <w:szCs w:val="24"/>
              </w:rPr>
              <w:t xml:space="preserve">не виникала.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"IМПУЛЬС"</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Серія і номер свідоцтва про державну реєстрацію юридичної особи (за наявності)</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А01 №686007</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23.04.1993</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Чернівецька обл.</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2904000</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w:t>
      </w:r>
      <w:r>
        <w:rPr>
          <w:rFonts w:ascii="Times New Roman CYR" w:hAnsi="Times New Roman CYR" w:cs="Times New Roman CYR"/>
          <w:b/>
          <w:bCs/>
          <w:sz w:val="24"/>
          <w:szCs w:val="24"/>
        </w:rPr>
        <w:t>ано до статутного капіталу державного (національного) акціонерного товариства та/або холдингової компанії</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32</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36.14.0 - виробництво iнших меблiв</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52.50.0 - роздрiбна торгiвля в неспецiалiзованих магазинах без переваги</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51.90.0 - iншi види оптової торгiвлi</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 найменування банку (філії, відділення банку), який обслуговує емітента </w:t>
      </w:r>
      <w:r>
        <w:rPr>
          <w:rFonts w:ascii="Times New Roman CYR" w:hAnsi="Times New Roman CYR" w:cs="Times New Roman CYR"/>
          <w:sz w:val="24"/>
          <w:szCs w:val="24"/>
        </w:rPr>
        <w:t>за поточним рахунком у національній валюті</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ЧФ ПАТ КБ "Приватбанк"</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МФО банку</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356282</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26000051609274</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ЧФ ПАТ КБ "Приват</w:t>
      </w:r>
      <w:r>
        <w:rPr>
          <w:rFonts w:ascii="Times New Roman CYR" w:hAnsi="Times New Roman CYR" w:cs="Times New Roman CYR"/>
          <w:sz w:val="24"/>
          <w:szCs w:val="24"/>
        </w:rPr>
        <w:t>банк"</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МФО банку</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356282</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26004051503127</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Змiни в органiзацiйнiй структурi вiдповiдно до попереднiх перiодiв не вiдбувались</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w:t>
      </w:r>
      <w:r>
        <w:rPr>
          <w:rFonts w:ascii="Times New Roman CYR" w:hAnsi="Times New Roman CYR" w:cs="Times New Roman CYR"/>
          <w:b/>
          <w:bCs/>
          <w:sz w:val="24"/>
          <w:szCs w:val="24"/>
        </w:rPr>
        <w:t>,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w:t>
      </w:r>
      <w:r>
        <w:rPr>
          <w:rFonts w:ascii="Times New Roman CYR" w:hAnsi="Times New Roman CYR" w:cs="Times New Roman CYR"/>
          <w:b/>
          <w:bCs/>
          <w:sz w:val="24"/>
          <w:szCs w:val="24"/>
        </w:rPr>
        <w:t xml:space="preserve"> потребам емітента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Середньооблiкова чисельнiсть штатних працiвникiв облiкового складу - 32</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Середня чисельнiсть позаштатних працiвникiв та осiб, якi працюють за сумiсництвом - 3.</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Чисельнiсть працiвникiв, якi працюють на умовах неповного робочого часу - 9.</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w:t>
      </w:r>
      <w:r>
        <w:rPr>
          <w:rFonts w:ascii="Times New Roman CYR" w:hAnsi="Times New Roman CYR" w:cs="Times New Roman CYR"/>
          <w:sz w:val="24"/>
          <w:szCs w:val="24"/>
        </w:rPr>
        <w:t>онд оплати працi збiльшився по вiдношенню до попереднього перiода - на 346тис. грн.</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Кадрова програма як така вiдсутня у емiтента, у зв'язку iз дефiцитом кадрiв.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w:t>
      </w:r>
      <w:r>
        <w:rPr>
          <w:rFonts w:ascii="Times New Roman CYR" w:hAnsi="Times New Roman CYR" w:cs="Times New Roman CYR"/>
          <w:b/>
          <w:bCs/>
          <w:sz w:val="24"/>
          <w:szCs w:val="24"/>
        </w:rPr>
        <w:t>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у будь-яких об'єднаннях участi не бере.</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w:t>
      </w:r>
      <w:r>
        <w:rPr>
          <w:rFonts w:ascii="Times New Roman CYR" w:hAnsi="Times New Roman CYR" w:cs="Times New Roman CYR"/>
          <w:b/>
          <w:bCs/>
          <w:sz w:val="24"/>
          <w:szCs w:val="24"/>
        </w:rPr>
        <w:t>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Спiльну дiяльнiсть з iншими органiзацiями, пiдприє</w:t>
      </w:r>
      <w:r>
        <w:rPr>
          <w:rFonts w:ascii="Times New Roman CYR" w:hAnsi="Times New Roman CYR" w:cs="Times New Roman CYR"/>
          <w:sz w:val="24"/>
          <w:szCs w:val="24"/>
        </w:rPr>
        <w:t>мтсвами та установами емiтент не веде.</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пропозицій</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вiд третiх осiб  щодо реорганiзацiї не надходили.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w:t>
      </w:r>
      <w:r>
        <w:rPr>
          <w:rFonts w:ascii="Times New Roman CYR" w:hAnsi="Times New Roman CYR" w:cs="Times New Roman CYR"/>
          <w:b/>
          <w:bCs/>
          <w:sz w:val="24"/>
          <w:szCs w:val="24"/>
        </w:rPr>
        <w:t>вої політики (метод нарахування амортизації, метод оцінки вартості запасів, метод обліку та оцінки вартості фінансових інвестицій тощо)</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Метод нарахування амортизацiї - прямолiнiйний, метод оцiнки вартостi запасiв - середньозважений.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види продукці</w:t>
      </w:r>
      <w:r>
        <w:rPr>
          <w:rFonts w:ascii="Times New Roman CYR" w:hAnsi="Times New Roman CYR" w:cs="Times New Roman CYR"/>
          <w:b/>
          <w:bCs/>
          <w:sz w:val="24"/>
          <w:szCs w:val="24"/>
        </w:rPr>
        <w:t>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виручки, окремо над</w:t>
      </w:r>
      <w:r>
        <w:rPr>
          <w:rFonts w:ascii="Times New Roman CYR" w:hAnsi="Times New Roman CYR" w:cs="Times New Roman CYR"/>
          <w:b/>
          <w:bCs/>
          <w:sz w:val="24"/>
          <w:szCs w:val="24"/>
        </w:rPr>
        <w:t xml:space="preserve">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w:t>
      </w:r>
      <w:r>
        <w:rPr>
          <w:rFonts w:ascii="Times New Roman CYR" w:hAnsi="Times New Roman CYR" w:cs="Times New Roman CYR"/>
          <w:b/>
          <w:bCs/>
          <w:sz w:val="24"/>
          <w:szCs w:val="24"/>
        </w:rPr>
        <w:t xml:space="preserve">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w:t>
      </w:r>
      <w:r>
        <w:rPr>
          <w:rFonts w:ascii="Times New Roman CYR" w:hAnsi="Times New Roman CYR" w:cs="Times New Roman CYR"/>
          <w:b/>
          <w:bCs/>
          <w:sz w:val="24"/>
          <w:szCs w:val="24"/>
        </w:rPr>
        <w:t>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w:t>
      </w:r>
      <w:r>
        <w:rPr>
          <w:rFonts w:ascii="Times New Roman CYR" w:hAnsi="Times New Roman CYR" w:cs="Times New Roman CYR"/>
          <w:b/>
          <w:bCs/>
          <w:sz w:val="24"/>
          <w:szCs w:val="24"/>
        </w:rPr>
        <w:t>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w:t>
      </w:r>
      <w:r>
        <w:rPr>
          <w:rFonts w:ascii="Times New Roman CYR" w:hAnsi="Times New Roman CYR" w:cs="Times New Roman CYR"/>
          <w:b/>
          <w:bCs/>
          <w:sz w:val="24"/>
          <w:szCs w:val="24"/>
        </w:rPr>
        <w:t xml:space="preserve">значити ті країни, у яких емітентом отримано 10 або більше відсотків від загальної суми доходів за звітний рік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виготовляє меблi з ДСП, МДФ, деревини, з використанням можливостей метало дiльницi. Виготовлення матрацiв, реалiзацiя матрацiв та їх </w:t>
      </w:r>
      <w:r>
        <w:rPr>
          <w:rFonts w:ascii="Times New Roman CYR" w:hAnsi="Times New Roman CYR" w:cs="Times New Roman CYR"/>
          <w:sz w:val="24"/>
          <w:szCs w:val="24"/>
        </w:rPr>
        <w:t>супутнiх товарiв, меблеву фурнiтуру. Меблi серiйнi та пiд замовлення. Виробництво має незначнi сезоннi коливання: мiнiмальнi об'єми в першому кварталi, максимальнi в четвертому. Продукцiя реалiзується на територiї України юридичним та фiзичним особам, част</w:t>
      </w:r>
      <w:r>
        <w:rPr>
          <w:rFonts w:ascii="Times New Roman CYR" w:hAnsi="Times New Roman CYR" w:cs="Times New Roman CYR"/>
          <w:sz w:val="24"/>
          <w:szCs w:val="24"/>
        </w:rPr>
        <w:t>ково по оптовим цiнам з метою подальшої реалiзацiї. Основним ризиком в дiяльностi товариства є зменшення купiвельної спроможностi населення, заборона на використання бюджетних коштiв на придбання меблiв. Для зменшення ризикiв постiйно оновлюється асортимен</w:t>
      </w:r>
      <w:r>
        <w:rPr>
          <w:rFonts w:ascii="Times New Roman CYR" w:hAnsi="Times New Roman CYR" w:cs="Times New Roman CYR"/>
          <w:sz w:val="24"/>
          <w:szCs w:val="24"/>
        </w:rPr>
        <w:t xml:space="preserve">т продукцiї, впроваджуються новi технологiї. Основнi продажi </w:t>
      </w:r>
      <w:r>
        <w:rPr>
          <w:rFonts w:ascii="Times New Roman CYR" w:hAnsi="Times New Roman CYR" w:cs="Times New Roman CYR"/>
          <w:sz w:val="24"/>
          <w:szCs w:val="24"/>
        </w:rPr>
        <w:lastRenderedPageBreak/>
        <w:t xml:space="preserve">проводяться через власний торгiвельний центр в м. Чернiвцi. Працює вiддiл маркетингу та iнтернет-магазин. Основним матерiалом для виробництва є ДСП.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придбання або відчуження активів за </w:t>
      </w:r>
      <w:r>
        <w:rPr>
          <w:rFonts w:ascii="Times New Roman CYR" w:hAnsi="Times New Roman CYR" w:cs="Times New Roman CYR"/>
          <w:b/>
          <w:bCs/>
          <w:sz w:val="24"/>
          <w:szCs w:val="24"/>
        </w:rPr>
        <w:t xml:space="preserve">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протязi останнi</w:t>
      </w:r>
      <w:r>
        <w:rPr>
          <w:rFonts w:ascii="Times New Roman CYR" w:hAnsi="Times New Roman CYR" w:cs="Times New Roman CYR"/>
          <w:sz w:val="24"/>
          <w:szCs w:val="24"/>
        </w:rPr>
        <w:t>х п'яти рокiв товариство продало примiщення за адресою: вул. Головна 128, М. Чернiвцi(6 млн. грн.), а також комплекс нерухомого майна за адресою вул. Коростишiвська, 8А, м. Чернiвцi.(2,5 млн. грн.)</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w:t>
      </w:r>
      <w:r>
        <w:rPr>
          <w:rFonts w:ascii="Times New Roman CYR" w:hAnsi="Times New Roman CYR" w:cs="Times New Roman CYR"/>
          <w:b/>
          <w:bCs/>
          <w:sz w:val="24"/>
          <w:szCs w:val="24"/>
        </w:rPr>
        <w:t>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фінансування, прогн</w:t>
      </w:r>
      <w:r>
        <w:rPr>
          <w:rFonts w:ascii="Times New Roman CYR" w:hAnsi="Times New Roman CYR" w:cs="Times New Roman CYR"/>
          <w:b/>
          <w:bCs/>
          <w:sz w:val="24"/>
          <w:szCs w:val="24"/>
        </w:rPr>
        <w:t>озні дати початку та закінчення діяльності та очікуване зростання виробничих потужностей після її завершення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використовує власнi торговi та виробничi площi. Обладнання використовується на 50%. Всi основнi засоби знаходяться в м. Чернiвцi за адре</w:t>
      </w:r>
      <w:r>
        <w:rPr>
          <w:rFonts w:ascii="Times New Roman CYR" w:hAnsi="Times New Roman CYR" w:cs="Times New Roman CYR"/>
          <w:sz w:val="24"/>
          <w:szCs w:val="24"/>
        </w:rPr>
        <w:t xml:space="preserve">сою: вул. Коростишiвська, 8Б. Всi основнi засоби в робочому станi, проводиться поточний ремонт.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дiяльнiсть товариства впливає висока вартiсть </w:t>
      </w:r>
      <w:r>
        <w:rPr>
          <w:rFonts w:ascii="Times New Roman CYR" w:hAnsi="Times New Roman CYR" w:cs="Times New Roman CYR"/>
          <w:sz w:val="24"/>
          <w:szCs w:val="24"/>
        </w:rPr>
        <w:t xml:space="preserve">енергоносiїв, кредитних ресурсiв.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Опис обраної полiтики щодо фiнансування д</w:t>
      </w:r>
      <w:r>
        <w:rPr>
          <w:rFonts w:ascii="Times New Roman CYR" w:hAnsi="Times New Roman CYR" w:cs="Times New Roman CYR"/>
          <w:sz w:val="24"/>
          <w:szCs w:val="24"/>
        </w:rPr>
        <w:t xml:space="preserve">iяльностi емiтента, та iн. - д/н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Стосовно вартостi укладених, але ще не виконаних договорiв -</w:t>
      </w:r>
      <w:r>
        <w:rPr>
          <w:rFonts w:ascii="Times New Roman CYR" w:hAnsi="Times New Roman CYR" w:cs="Times New Roman CYR"/>
          <w:sz w:val="24"/>
          <w:szCs w:val="24"/>
        </w:rPr>
        <w:t xml:space="preserve"> д/н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планує полiпшити оборот</w:t>
      </w:r>
      <w:r>
        <w:rPr>
          <w:rFonts w:ascii="Times New Roman CYR" w:hAnsi="Times New Roman CYR" w:cs="Times New Roman CYR"/>
          <w:sz w:val="24"/>
          <w:szCs w:val="24"/>
        </w:rPr>
        <w:t>нiсть обiгових коштiв. Зменшити термiн виконання замовлень.</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Постiйно розробляються новi види продукцiї за рахунок власного конструкторського </w:t>
      </w:r>
      <w:r>
        <w:rPr>
          <w:rFonts w:ascii="Times New Roman CYR" w:hAnsi="Times New Roman CYR" w:cs="Times New Roman CYR"/>
          <w:sz w:val="24"/>
          <w:szCs w:val="24"/>
        </w:rPr>
        <w:t xml:space="preserve">вiддiлу. Окремий план дослiджень та кошторис не складається.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w:t>
      </w:r>
      <w:r>
        <w:rPr>
          <w:rFonts w:ascii="Times New Roman CYR" w:hAnsi="Times New Roman CYR" w:cs="Times New Roman CYR"/>
          <w:b/>
          <w:bCs/>
          <w:sz w:val="24"/>
          <w:szCs w:val="24"/>
        </w:rPr>
        <w:t>я емітента за останні три роки у формі аналітичної довідки в довільній формі</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Стосовно iншої iнформацiї, яка може бути iстотною для оцiнки iнвестором фiнансового стану та результатiв дiяльностi емiтента, та iн. - д/н</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4000"/>
        <w:gridCol w:w="4000"/>
      </w:tblGrid>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w:t>
            </w:r>
            <w:r>
              <w:rPr>
                <w:rFonts w:ascii="Times New Roman CYR" w:hAnsi="Times New Roman CYR" w:cs="Times New Roman CYR"/>
                <w:b/>
                <w:bCs/>
              </w:rPr>
              <w:t>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Правлiння товариства</w:t>
            </w:r>
          </w:p>
        </w:tc>
        <w:tc>
          <w:tcPr>
            <w:tcW w:w="4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заступник голови правлiння та член правлiння.</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Плахута Олена Iванiвна - голова правлiння; Гордей Олег Iванович - заступник голови правлiння; Гн</w:t>
            </w:r>
            <w:r>
              <w:rPr>
                <w:rFonts w:ascii="Times New Roman CYR" w:hAnsi="Times New Roman CYR" w:cs="Times New Roman CYR"/>
              </w:rPr>
              <w:t>атюк Дмитро Володимирович - член правлiння.</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V. Інформація про посадових осіб емітента</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правлiння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Плахута Олена Iванiвна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1961</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36</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"IМПУЛЬС", Заступник голови правлiння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05.09.2016, обрано безстроково</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Голова правлiнн</w:t>
      </w:r>
      <w:r>
        <w:rPr>
          <w:rFonts w:ascii="Times New Roman CYR" w:hAnsi="Times New Roman CYR" w:cs="Times New Roman CYR"/>
          <w:sz w:val="24"/>
          <w:szCs w:val="24"/>
        </w:rPr>
        <w:t>я дiє у вiдповiдностi до Статуту та Положення про правлiння. У посадової особи вiдсутнi непогашенi судимостi за корисливi та посадовi злочини. Посадова особа на розкриття паспортних даних згоди не надавала. Попереднi посади за останнi 5 рокiв: заступник го</w:t>
      </w:r>
      <w:r>
        <w:rPr>
          <w:rFonts w:ascii="Times New Roman CYR" w:hAnsi="Times New Roman CYR" w:cs="Times New Roman CYR"/>
          <w:sz w:val="24"/>
          <w:szCs w:val="24"/>
        </w:rPr>
        <w:t xml:space="preserve">лови правлiння ПрАТ "Iмпульс". Винагороду в натуральнiй формi не отримує. За виконання посадових обов'язкiв отримує заробiню платню у розмiрi, визначеному контрактом.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Заступник голови правлiння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w:t>
      </w:r>
      <w:r>
        <w:rPr>
          <w:rFonts w:ascii="Times New Roman CYR" w:hAnsi="Times New Roman CYR" w:cs="Times New Roman CYR"/>
          <w:sz w:val="24"/>
          <w:szCs w:val="24"/>
        </w:rPr>
        <w:t xml:space="preserve"> повне найменування юридичної особи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Гордей Олег Iванович</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1975</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21</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t>ПрАТ "IМПУЛЬС", Начальник виробництва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11.11.2016, обрано безстроково</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Заступник голови правлiння дiє у вiдповiдностi до Статуту та Положення про правлiння. У посадової особи вiдсутнi непогашенi судимостi за корисливi та посадовi злочини. Посадова особа на розкриття паспортних даних згоди не надавала. Попереднi посади за оста</w:t>
      </w:r>
      <w:r>
        <w:rPr>
          <w:rFonts w:ascii="Times New Roman CYR" w:hAnsi="Times New Roman CYR" w:cs="Times New Roman CYR"/>
          <w:sz w:val="24"/>
          <w:szCs w:val="24"/>
        </w:rPr>
        <w:t xml:space="preserve">ннi 5 рокiв: ПрАТ "Iмпульс", начальник виробництва. Винагороду в натуральнiй формi не отримує. За виконання посадових обов'язкiв отримує заробiню платню у розмiрi, визначеному контрактом.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правлiння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Прізвище, ім'я, по батькові фізичної </w:t>
      </w:r>
      <w:r>
        <w:rPr>
          <w:rFonts w:ascii="Times New Roman CYR" w:hAnsi="Times New Roman CYR" w:cs="Times New Roman CYR"/>
          <w:sz w:val="24"/>
          <w:szCs w:val="24"/>
        </w:rPr>
        <w:t>особи або повне найменування юридичної особи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Гнатюк Дмитро Володимирович</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1991</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9</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w:t>
      </w:r>
      <w:r>
        <w:rPr>
          <w:rFonts w:ascii="Times New Roman CYR" w:hAnsi="Times New Roman CYR" w:cs="Times New Roman CYR"/>
          <w:sz w:val="24"/>
          <w:szCs w:val="24"/>
        </w:rPr>
        <w:t>да, яку займав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ПрАТ "IМПУЛЬС", Начальник цеху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15.09.2017, обрано безстроково</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Член правлiння дiє у вiдповiдностi до Статуту та Положення про правлiння. У посадової особи вiдсутнi</w:t>
      </w:r>
      <w:r>
        <w:rPr>
          <w:rFonts w:ascii="Times New Roman CYR" w:hAnsi="Times New Roman CYR" w:cs="Times New Roman CYR"/>
          <w:sz w:val="24"/>
          <w:szCs w:val="24"/>
        </w:rPr>
        <w:t xml:space="preserve"> непогашенi судимостi за корисливi та посадовi злочини. Посадова особа на розкриття паспортних даних згоди не надавала. Попереднi посади за останнi 5 рокiв: ПрАТ "Iмпульс" начальник цеху . Винагороду в натуральнiй формi не отримує. За виконання посадових о</w:t>
      </w:r>
      <w:r>
        <w:rPr>
          <w:rFonts w:ascii="Times New Roman CYR" w:hAnsi="Times New Roman CYR" w:cs="Times New Roman CYR"/>
          <w:sz w:val="24"/>
          <w:szCs w:val="24"/>
        </w:rPr>
        <w:t xml:space="preserve">бов'язкiв отримує заробiню платню у розмiрi, визначеному контрактом.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Головний бухгалтер</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Моренюк Марiя Василiвна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1957</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43</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"Аква-стандарт захiд", Головний бухгалтер</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w:t>
      </w:r>
      <w:r>
        <w:rPr>
          <w:rFonts w:ascii="Times New Roman CYR" w:hAnsi="Times New Roman CYR" w:cs="Times New Roman CYR"/>
          <w:sz w:val="24"/>
          <w:szCs w:val="24"/>
        </w:rPr>
        <w:t xml:space="preserve"> (призначено)</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27.03.2017, обрано безстроково</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Головинй бухгалтер дiє у вiдповiдностi до Статуту та Положення про правлiння. У </w:t>
      </w:r>
      <w:r>
        <w:rPr>
          <w:rFonts w:ascii="Times New Roman CYR" w:hAnsi="Times New Roman CYR" w:cs="Times New Roman CYR"/>
          <w:sz w:val="24"/>
          <w:szCs w:val="24"/>
        </w:rPr>
        <w:lastRenderedPageBreak/>
        <w:t>посадової особи вiдсутнi непогашенi судимостi за корисливi та посадовi злочини. Посадова особа на розкриття паспортних да</w:t>
      </w:r>
      <w:r>
        <w:rPr>
          <w:rFonts w:ascii="Times New Roman CYR" w:hAnsi="Times New Roman CYR" w:cs="Times New Roman CYR"/>
          <w:sz w:val="24"/>
          <w:szCs w:val="24"/>
        </w:rPr>
        <w:t xml:space="preserve">них згоди не надавала. Попереднi посади за останнi 5 рокiв: ТОВ "Аква-стандарт захiд", голвний бухгалтер. Винагороду в натуральнiй формi не отримує. За виконання посадових обов'язкiв отримує заробiню платню у розмiрi, визначеному контрактом.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VI. Інформац</w:t>
      </w:r>
      <w:r>
        <w:rPr>
          <w:rFonts w:ascii="Times New Roman CYR" w:hAnsi="Times New Roman CYR" w:cs="Times New Roman CYR"/>
          <w:b/>
          <w:bCs/>
          <w:sz w:val="28"/>
          <w:szCs w:val="28"/>
        </w:rPr>
        <w:t>ія про засновників та/або учасників емітента та відсоток акцій (часток, паїв)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20"/>
        <w:gridCol w:w="1700"/>
        <w:gridCol w:w="3300"/>
        <w:gridCol w:w="2000"/>
      </w:tblGrid>
      <w:tr w:rsidR="00000000">
        <w:tblPrEx>
          <w:tblCellMar>
            <w:top w:w="0" w:type="dxa"/>
            <w:bottom w:w="0" w:type="dxa"/>
          </w:tblCellMar>
        </w:tblPrEx>
        <w:trPr>
          <w:trHeight w:val="200"/>
        </w:trPr>
        <w:tc>
          <w:tcPr>
            <w:tcW w:w="292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 засновника та/або учасника</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 засновника та/або учасника</w:t>
            </w:r>
          </w:p>
        </w:tc>
        <w:tc>
          <w:tcPr>
            <w:tcW w:w="3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w:t>
            </w:r>
            <w:r>
              <w:rPr>
                <w:rFonts w:ascii="Times New Roman CYR" w:hAnsi="Times New Roman CYR" w:cs="Times New Roman CYR"/>
                <w:b/>
                <w:bCs/>
              </w:rPr>
              <w:t>ть засновнику та/або учаснику (від загальної кількості)</w:t>
            </w:r>
          </w:p>
        </w:tc>
      </w:tr>
      <w:tr w:rsidR="00000000">
        <w:tblPrEx>
          <w:tblCellMar>
            <w:top w:w="0" w:type="dxa"/>
            <w:bottom w:w="0" w:type="dxa"/>
          </w:tblCellMar>
        </w:tblPrEx>
        <w:trPr>
          <w:trHeight w:val="200"/>
        </w:trPr>
        <w:tc>
          <w:tcPr>
            <w:tcW w:w="292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3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000000">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Андрiйчук Свiтлана Iванiвна</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22,67</w:t>
            </w:r>
          </w:p>
        </w:tc>
      </w:tr>
      <w:tr w:rsidR="00000000">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Вавiлова Тетяна Миколаївна</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5,81</w:t>
            </w:r>
          </w:p>
        </w:tc>
      </w:tr>
      <w:tr w:rsidR="00000000">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Мiняйло Iгор Леонiдович</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31,53</w:t>
            </w:r>
          </w:p>
        </w:tc>
      </w:tr>
      <w:tr w:rsidR="00000000">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Повзун Сергiй Степанович</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18,49</w:t>
            </w:r>
          </w:p>
        </w:tc>
      </w:tr>
      <w:tr w:rsidR="00000000">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Романчишина Ольга Миколаївна</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w:t>
            </w:r>
          </w:p>
        </w:tc>
      </w:tr>
      <w:tr w:rsidR="00000000">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VII. Звіт керівництва (звіт про управління)</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8"/>
          <w:szCs w:val="28"/>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Щодо перспективних планiв для подальшого розвитку емiтента - даних немає.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займається виробничою дiяльнiстю. Товариство виготовляє меблi з ДСП, МДФ, деревини, з використанням можливостей метало дiльницi. Виготовлення матрацiв, реалiзацiя матрацiв та їх супутнiх товарiв, меблеву фурнiтуру. Меблi серiйнi та пiд замовленн</w:t>
      </w:r>
      <w:r>
        <w:rPr>
          <w:rFonts w:ascii="Times New Roman CYR" w:hAnsi="Times New Roman CYR" w:cs="Times New Roman CYR"/>
          <w:sz w:val="24"/>
          <w:szCs w:val="24"/>
        </w:rPr>
        <w:t>я. Виробництво має незначнi сезоннi коливання: мiнiмальнi об'єми в першому кварталi, максимальнi в четвертому. Продукцiя реалiзується на територiї України юридичним та фiзичним особам, частково по оптовим цiнам з метою подальшої реалiзацiї. Основним ризико</w:t>
      </w:r>
      <w:r>
        <w:rPr>
          <w:rFonts w:ascii="Times New Roman CYR" w:hAnsi="Times New Roman CYR" w:cs="Times New Roman CYR"/>
          <w:sz w:val="24"/>
          <w:szCs w:val="24"/>
        </w:rPr>
        <w:t>м в дiяльностi товариства є зменшення купiвельної спроможностi населення, заборона на використання бюджетних коштiв на придбання меблiв. Для зменшення ризикiв постiйно оновлюється асортимент продукцiї, впроваджуються новi технологiї. Основнi продажi провод</w:t>
      </w:r>
      <w:r>
        <w:rPr>
          <w:rFonts w:ascii="Times New Roman CYR" w:hAnsi="Times New Roman CYR" w:cs="Times New Roman CYR"/>
          <w:sz w:val="24"/>
          <w:szCs w:val="24"/>
        </w:rPr>
        <w:t xml:space="preserve">яться через власний торгiвельний центр в м. Чернiвцi. Працює вiддiл маркетингу та iнтернет-магазин. Основним матерiалом для виробництва є ДСП.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w:t>
      </w:r>
      <w:r>
        <w:rPr>
          <w:rFonts w:ascii="Times New Roman CYR" w:hAnsi="Times New Roman CYR" w:cs="Times New Roman CYR"/>
          <w:b/>
          <w:bCs/>
          <w:sz w:val="24"/>
          <w:szCs w:val="24"/>
        </w:rPr>
        <w:t xml:space="preserve"> впливає на оцінку його активів, зобов'язань, фінансового стану і доходів або витрат емітента, зокрема інформацію про:</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Деривативи не укладались.</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1) завдання та політику емітента щодо управління фінансовими ризиками, у тому числі політику щодо страхування </w:t>
      </w:r>
      <w:r>
        <w:rPr>
          <w:rFonts w:ascii="Times New Roman CYR" w:hAnsi="Times New Roman CYR" w:cs="Times New Roman CYR"/>
          <w:b/>
          <w:bCs/>
          <w:sz w:val="24"/>
          <w:szCs w:val="24"/>
        </w:rPr>
        <w:t>кожного основного виду прогнозованої операції, для якої використовуються операції хеджування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Завдань та полiтики Товариства щодо управлiння фiнансовими ризиками немає.</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w:t>
      </w:r>
      <w:r>
        <w:rPr>
          <w:rFonts w:ascii="Times New Roman CYR" w:hAnsi="Times New Roman CYR" w:cs="Times New Roman CYR"/>
          <w:b/>
          <w:bCs/>
          <w:sz w:val="24"/>
          <w:szCs w:val="24"/>
        </w:rPr>
        <w:t xml:space="preserve"> ризику грошових потоків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займається виробничою дiяльнiстю, схильностi до цiнових ризикiв, кредитного ризику, ризику лiквiдностi та/або ризику грошових потокiв вiдсутня.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w:t>
      </w:r>
      <w:r>
        <w:rPr>
          <w:rFonts w:ascii="Times New Roman CYR" w:hAnsi="Times New Roman CYR" w:cs="Times New Roman CYR"/>
          <w:b/>
          <w:bCs/>
          <w:sz w:val="24"/>
          <w:szCs w:val="24"/>
        </w:rPr>
        <w:t>ративного управління, яким керується емітент</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Кодекс корпоративного управлiння у товариствi вiдсутнiй</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w:t>
      </w:r>
      <w:r>
        <w:rPr>
          <w:rFonts w:ascii="Times New Roman CYR" w:hAnsi="Times New Roman CYR" w:cs="Times New Roman CYR"/>
          <w:b/>
          <w:bCs/>
          <w:sz w:val="24"/>
          <w:szCs w:val="24"/>
        </w:rPr>
        <w:t>стосовувати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д/н</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д/н</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w:t>
      </w:r>
      <w:r>
        <w:rPr>
          <w:rFonts w:ascii="Times New Roman CYR" w:hAnsi="Times New Roman CYR" w:cs="Times New Roman CYR"/>
          <w:b/>
          <w:bCs/>
          <w:sz w:val="24"/>
          <w:szCs w:val="24"/>
        </w:rPr>
        <w:t>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w:t>
      </w:r>
      <w:r>
        <w:rPr>
          <w:rFonts w:ascii="Times New Roman CYR" w:hAnsi="Times New Roman CYR" w:cs="Times New Roman CYR"/>
          <w:b/>
          <w:bCs/>
          <w:sz w:val="24"/>
          <w:szCs w:val="24"/>
        </w:rPr>
        <w:t>ння, зазначеного в абзацах другому або третьому пункту 1 цієї частини, обґрунтуйте причини таких дій</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д/н</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4000"/>
        <w:gridCol w:w="2000"/>
        <w:gridCol w:w="2000"/>
      </w:tblGrid>
      <w:tr w:rsidR="00000000">
        <w:tblPrEx>
          <w:tblCellMar>
            <w:top w:w="0" w:type="dxa"/>
            <w:bottom w:w="0" w:type="dxa"/>
          </w:tblCellMar>
        </w:tblPrEx>
        <w:trPr>
          <w:trHeight w:val="276"/>
        </w:trPr>
        <w:tc>
          <w:tcPr>
            <w:tcW w:w="6000" w:type="dxa"/>
            <w:gridSpan w:val="2"/>
            <w:vMerge w:val="restart"/>
            <w:tcBorders>
              <w:top w:val="single" w:sz="6" w:space="0" w:color="auto"/>
              <w:bottom w:val="nil"/>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чергові</w:t>
            </w:r>
          </w:p>
        </w:tc>
        <w:tc>
          <w:tcPr>
            <w:tcW w:w="2000" w:type="dxa"/>
            <w:vMerge w:val="restart"/>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позачергові</w:t>
            </w:r>
          </w:p>
        </w:tc>
      </w:tr>
      <w:tr w:rsidR="00000000">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проведення</w:t>
            </w:r>
          </w:p>
        </w:tc>
        <w:tc>
          <w:tcPr>
            <w:tcW w:w="4000" w:type="dxa"/>
            <w:gridSpan w:val="2"/>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24.04.2018</w:t>
            </w: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100</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Опис</w:t>
            </w:r>
          </w:p>
        </w:tc>
        <w:tc>
          <w:tcPr>
            <w:tcW w:w="8000"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Порядок денний:</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1.Затвердження складу лiчильної комiсiї загальних зборiв акцiонерiв та встановлення термiну повноважень лiчильної комiсiї.</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2.Обрання голови та секретаря зборiв.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Затвердження регламенту загальних зборiв товариства.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4.Затвердження звiту правлiння про фiнансово-господарську дiяльнiсть ПрАТ "Iмпульс" за 2017 рiк та затвердження висновку аудитора.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Затвердження звiту та висновкiв ревiзiйної комiсiї товариства за 2017рiк.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Затвердження фiнансової звiтностi товариства</w:t>
            </w:r>
            <w:r>
              <w:rPr>
                <w:rFonts w:ascii="Times New Roman CYR" w:hAnsi="Times New Roman CYR" w:cs="Times New Roman CYR"/>
                <w:sz w:val="24"/>
                <w:szCs w:val="24"/>
              </w:rPr>
              <w:t xml:space="preserve"> за 2017рiк.</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Розподiл прибутку товариства.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Про порядок розподiлу дивiдендiв товариства.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Розгляд питання про пролонгацiю контракту з головою правлiння.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Особи, що подавали пропозицiї: Плахута О.I., Андрiйчук С.I., Романчишина О.М., Мiняйло I.Л., Пов</w:t>
            </w:r>
            <w:r>
              <w:rPr>
                <w:rFonts w:ascii="Times New Roman CYR" w:hAnsi="Times New Roman CYR" w:cs="Times New Roman CYR"/>
                <w:sz w:val="24"/>
                <w:szCs w:val="24"/>
              </w:rPr>
              <w:t>зун С.С.</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Рiшення: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Затвердити наступний склад лiчильної комiсiї загальних зборiв акцiонерiв: Вавiлова Т.М. - голова лiчильної комiсiї., члени лiчильної комiсiї: Повзун С.С. Встановити термiн повноважень лiчильної комiсiї: з моменту обрання загальними збо</w:t>
            </w:r>
            <w:r>
              <w:rPr>
                <w:rFonts w:ascii="Times New Roman CYR" w:hAnsi="Times New Roman CYR" w:cs="Times New Roman CYR"/>
                <w:sz w:val="24"/>
                <w:szCs w:val="24"/>
              </w:rPr>
              <w:t xml:space="preserve">рами акцiонерiв до моменту пiдписання протоколу про пiдсумки голосування на загальних зборах акцiонерiв.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Обрати Головою зборiв Мiняйло I.Л., секретарем - Андрiйчук С.I.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Збори проводити по затвердженому порядку денному, голосування по всiм питанням </w:t>
            </w:r>
            <w:r>
              <w:rPr>
                <w:rFonts w:ascii="Times New Roman CYR" w:hAnsi="Times New Roman CYR" w:cs="Times New Roman CYR"/>
                <w:sz w:val="24"/>
                <w:szCs w:val="24"/>
              </w:rPr>
              <w:t>проводити пiдняттям бюлетенiв, вiдкрито та затвердити такий регламент, за яким доповiдачам надати 20 хв., а виступаючим до 15-ти хв.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Затвердити звiт правлiння про фiнансово-господарську дiяльнiсть ПрАТ "Iмпульс" за 2017 рiк та висновок аудитора.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Зат</w:t>
            </w:r>
            <w:r>
              <w:rPr>
                <w:rFonts w:ascii="Times New Roman CYR" w:hAnsi="Times New Roman CYR" w:cs="Times New Roman CYR"/>
                <w:sz w:val="24"/>
                <w:szCs w:val="24"/>
              </w:rPr>
              <w:t>вердити звiт та висновки ревiзiйної комiсiї товариства за 2017р.</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Фiнансову звiтнiсть товариства за 2017 р. затвердити.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Прибуток отриманий вiд господарської дiяльностi та результат роботи за 2017р. направити на погашення короткострокових зобов'язань,</w:t>
            </w:r>
            <w:r>
              <w:rPr>
                <w:rFonts w:ascii="Times New Roman CYR" w:hAnsi="Times New Roman CYR" w:cs="Times New Roman CYR"/>
                <w:sz w:val="24"/>
                <w:szCs w:val="24"/>
              </w:rPr>
              <w:t xml:space="preserve"> розвиток пiдприємства. </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Дивiденди не нараховувати.</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Пролонгувати контракт з головою правлiння.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840"/>
        <w:gridCol w:w="1260"/>
        <w:gridCol w:w="1260"/>
      </w:tblGrid>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Позачерговi збори у звiтному перiодi не вiдбувались</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проводились у звітному році загальні збори акці</w:t>
      </w:r>
      <w:r>
        <w:rPr>
          <w:rFonts w:ascii="Times New Roman CYR" w:hAnsi="Times New Roman CYR" w:cs="Times New Roman CYR"/>
          <w:b/>
          <w:bCs/>
          <w:sz w:val="24"/>
          <w:szCs w:val="24"/>
        </w:rPr>
        <w:t xml:space="preserve">онерів у формі заочного голосування (так/ні)?  </w:t>
      </w:r>
      <w:r>
        <w:rPr>
          <w:rFonts w:ascii="Times New Roman CYR" w:hAnsi="Times New Roman CYR" w:cs="Times New Roman CYR"/>
          <w:sz w:val="24"/>
          <w:szCs w:val="24"/>
          <w:u w:val="single"/>
        </w:rPr>
        <w:t>ні</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840"/>
        <w:gridCol w:w="1260"/>
        <w:gridCol w:w="1260"/>
      </w:tblGrid>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простих акцій товариства </w:t>
            </w:r>
          </w:p>
        </w:tc>
        <w:tc>
          <w:tcPr>
            <w:tcW w:w="252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252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річних (чергових) загальних зборів зазначається причина їх непроведення: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позачергових загальних зборів зазначається причина їх непроведення: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w:t>
      </w:r>
      <w:r>
        <w:rPr>
          <w:rFonts w:ascii="Times New Roman CYR" w:hAnsi="Times New Roman CYR" w:cs="Times New Roman CYR"/>
          <w:b/>
          <w:bCs/>
          <w:sz w:val="24"/>
          <w:szCs w:val="24"/>
        </w:rPr>
        <w:t>авчий орган емітента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Склад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1260"/>
      </w:tblGrid>
      <w:tr w:rsidR="0000000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Кількість осіб</w:t>
            </w:r>
          </w:p>
        </w:tc>
      </w:tr>
      <w:tr w:rsidR="0000000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акціонерів</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r>
      <w:tr w:rsidR="0000000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представників акціонерів</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r>
      <w:tr w:rsidR="0000000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незалежних директорів</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390"/>
        <w:gridCol w:w="4450"/>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239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6970"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щодо компетентності та ефективності комітетів: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стосовно кількості засідань та яких саме комітетів наглядової ради: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Персональний склад наглядової ради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3000"/>
        <w:gridCol w:w="2000"/>
        <w:gridCol w:w="2000"/>
      </w:tblGrid>
      <w:tr w:rsidR="00000000">
        <w:tblPrEx>
          <w:tblCellMar>
            <w:top w:w="0" w:type="dxa"/>
            <w:bottom w:w="0" w:type="dxa"/>
          </w:tblCellMar>
        </w:tblPrEx>
        <w:trPr>
          <w:trHeight w:val="200"/>
        </w:trPr>
        <w:tc>
          <w:tcPr>
            <w:tcW w:w="3000" w:type="dxa"/>
            <w:vMerge w:val="restart"/>
            <w:tcBorders>
              <w:top w:val="single" w:sz="6" w:space="0" w:color="auto"/>
              <w:bottom w:val="nil"/>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Прізвище, ім'я, по батькові</w:t>
            </w:r>
          </w:p>
        </w:tc>
        <w:tc>
          <w:tcPr>
            <w:tcW w:w="3000" w:type="dxa"/>
            <w:vMerge w:val="restart"/>
            <w:tcBorders>
              <w:top w:val="single" w:sz="6" w:space="0" w:color="auto"/>
              <w:left w:val="single" w:sz="6" w:space="0" w:color="auto"/>
              <w:bottom w:val="nil"/>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Посада</w:t>
            </w:r>
          </w:p>
        </w:tc>
        <w:tc>
          <w:tcPr>
            <w:tcW w:w="40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w:t>
            </w:r>
          </w:p>
        </w:tc>
      </w:tr>
      <w:tr w:rsidR="00000000">
        <w:tblPrEx>
          <w:tblCellMar>
            <w:top w:w="0" w:type="dxa"/>
            <w:bottom w:w="0" w:type="dxa"/>
          </w:tblCellMar>
        </w:tblPrEx>
        <w:trPr>
          <w:trHeight w:val="200"/>
        </w:trPr>
        <w:tc>
          <w:tcPr>
            <w:tcW w:w="3000" w:type="dxa"/>
            <w:vMerge/>
            <w:tcBorders>
              <w:top w:val="nil"/>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3000" w:type="dxa"/>
            <w:vMerge/>
            <w:tcBorders>
              <w:top w:val="nil"/>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Так</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Ні</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c>
          <w:tcPr>
            <w:tcW w:w="3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840"/>
        <w:gridCol w:w="1260"/>
        <w:gridCol w:w="1260"/>
      </w:tblGrid>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проводилися засідання наглядової ради? Загальний опис прийнятих на них рішень</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764"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виконавчий орган</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0"/>
        <w:gridCol w:w="5000"/>
      </w:tblGrid>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Склад виконавчого органу</w:t>
            </w:r>
          </w:p>
        </w:tc>
        <w:tc>
          <w:tcPr>
            <w:tcW w:w="5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w:t>
            </w:r>
          </w:p>
        </w:tc>
      </w:tr>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Правлiння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Плахута Олена Iванiвна - голова правлiння.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Гордей Олег Iванович - заступник голови правлiння.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Гнатюк Дмитро Володимирович - член правлiння.</w:t>
            </w:r>
          </w:p>
        </w:tc>
        <w:tc>
          <w:tcPr>
            <w:tcW w:w="5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Виконавчим органом Товариства, що здiйснює управлiння його поточною дiяльнiстю, є Правлiння.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правлiння є посадовими особами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Правлiння  Товари</w:t>
            </w:r>
            <w:r>
              <w:rPr>
                <w:rFonts w:ascii="Times New Roman CYR" w:hAnsi="Times New Roman CYR" w:cs="Times New Roman CYR"/>
                <w:sz w:val="24"/>
                <w:szCs w:val="24"/>
              </w:rPr>
              <w:t xml:space="preserve">ства, перебуває у трудових вiдносинах з Товариством. Вiд iменi Товариства трудовий  договiр пiдписує  Голова Правлiння.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Правлiння складається з Голови та чотирьох членiв.</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Членом Правлiння  може бути  будь-яка  фiзична  особа,  яка має повну дiєздатнiсть i</w:t>
            </w:r>
            <w:r>
              <w:rPr>
                <w:rFonts w:ascii="Times New Roman CYR" w:hAnsi="Times New Roman CYR" w:cs="Times New Roman CYR"/>
                <w:sz w:val="24"/>
                <w:szCs w:val="24"/>
              </w:rPr>
              <w:t xml:space="preserve"> не є членом Ревiзора.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Правлiння призначаються Загальними зборами Акцiонерiв за поданням Голови Правлiння.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Призначення членiв Правлiння може здiйснюватися на конкурсних засадах.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Припинення повноважень Голови Правлiння та членiв Правлiння здiйснюєтьс</w:t>
            </w:r>
            <w:r>
              <w:rPr>
                <w:rFonts w:ascii="Times New Roman CYR" w:hAnsi="Times New Roman CYR" w:cs="Times New Roman CYR"/>
                <w:sz w:val="24"/>
                <w:szCs w:val="24"/>
              </w:rPr>
              <w:t>я з дотриманням вимог законодавства України, зокрема законодавства про працю, та умов укладених з ними договорiв.</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Права та обов'язки членiв Правлiння визначаються законодавством України, положенням про Правлiння, а  також трудовим договором,  що укладаєтьс</w:t>
            </w:r>
            <w:r>
              <w:rPr>
                <w:rFonts w:ascii="Times New Roman CYR" w:hAnsi="Times New Roman CYR" w:cs="Times New Roman CYR"/>
                <w:sz w:val="24"/>
                <w:szCs w:val="24"/>
              </w:rPr>
              <w:t xml:space="preserve">я з кожним членом Правлiння.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Правлiння Товариства безпосередньо пiдзвiтне Загальним зборам Акцiонерiв та органiзовує виконання їх рiшень. Один раз на рiк, представляє на затвердження вищому органу Товариства зведений рiчний звiт, аналiз прибуткiв i збитк</w:t>
            </w:r>
            <w:r>
              <w:rPr>
                <w:rFonts w:ascii="Times New Roman CYR" w:hAnsi="Times New Roman CYR" w:cs="Times New Roman CYR"/>
                <w:sz w:val="24"/>
                <w:szCs w:val="24"/>
              </w:rPr>
              <w:t>iв.</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Правлiння вирiшує всi питання дiяльностi Товариства, крiм тих, що належать до компетенцiї Загальних зборiв.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До компетенцiї Правлiння належить:</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поточних планiв дiяльностi Товариства та заходiв для їх виконання;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-розробка штатного розпису та фонду оплати працi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правил внутрiшнього трудового розпорядку та iнших внутрiшнiх документiв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-прийняття рiшення про дату скликання та порядок денний Загальних зборiв Акцiонерiв, органiзацiя </w:t>
            </w:r>
            <w:r>
              <w:rPr>
                <w:rFonts w:ascii="Times New Roman CYR" w:hAnsi="Times New Roman CYR" w:cs="Times New Roman CYR"/>
                <w:sz w:val="24"/>
                <w:szCs w:val="24"/>
              </w:rPr>
              <w:t>їх проведення;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рiшення про консервацiю (розконсервацiю) основних засобiв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-органiзацiя ведення бухгалтерського облiку та звiтностi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рiшень про проведення ревiзiй фiнансово-господарської дiяльностi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-вж</w:t>
            </w:r>
            <w:r>
              <w:rPr>
                <w:rFonts w:ascii="Times New Roman CYR" w:hAnsi="Times New Roman CYR" w:cs="Times New Roman CYR"/>
                <w:sz w:val="24"/>
                <w:szCs w:val="24"/>
              </w:rPr>
              <w:t>иття заходiв щодо забезпечення захисту iнформацiї, що становить комерцiйну таємницю;</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органiзацiйної структури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-розробка Положення про порядок нарахування та виплати дивiдендiв;</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-пiдготовка порядку денного Загальних зборiв Акцiонерiв</w:t>
            </w:r>
            <w:r>
              <w:rPr>
                <w:rFonts w:ascii="Times New Roman CYR" w:hAnsi="Times New Roman CYR" w:cs="Times New Roman CYR"/>
                <w:sz w:val="24"/>
                <w:szCs w:val="24"/>
              </w:rPr>
              <w:t xml:space="preserve">, прийняття рiшення про дату їх проведення та про включення пропозицiй до порядку денного, крiм скликання Акцiонерами позачергових Загальних зборiв;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рiшення про проведення чергових та позачергових Загальних зборiв на вимогу Акцiонерiв або за пр</w:t>
            </w:r>
            <w:r>
              <w:rPr>
                <w:rFonts w:ascii="Times New Roman CYR" w:hAnsi="Times New Roman CYR" w:cs="Times New Roman CYR"/>
                <w:sz w:val="24"/>
                <w:szCs w:val="24"/>
              </w:rPr>
              <w:t xml:space="preserve">опозицiєю Правлiння;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-визначення дати складення перелiку Акцiонерiв, якi мають бути повiдомленi про проведення Загальних зборiв Акцiонерiв;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-надсилання в порядку, передбаченому чинним законодавством України, пропозицiй Акцiонерам про придбання особою (ос</w:t>
            </w:r>
            <w:r>
              <w:rPr>
                <w:rFonts w:ascii="Times New Roman CYR" w:hAnsi="Times New Roman CYR" w:cs="Times New Roman CYR"/>
                <w:sz w:val="24"/>
                <w:szCs w:val="24"/>
              </w:rPr>
              <w:t xml:space="preserve">обами, що дiють спiльно) значного пакета акцiй вiдповiдно;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рiшень з iнших питань, пов'язаних з управлiнням поточною дiяльнiстю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Правлiння обирається Загальними зборами Акцiонерiв, в порядку, передбаченому положенням про Правлi</w:t>
            </w:r>
            <w:r>
              <w:rPr>
                <w:rFonts w:ascii="Times New Roman CYR" w:hAnsi="Times New Roman CYR" w:cs="Times New Roman CYR"/>
                <w:sz w:val="24"/>
                <w:szCs w:val="24"/>
              </w:rPr>
              <w:t xml:space="preserve">ння.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Правлiння: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-органiзовує  роботу Правлiння, скликає засiдання,  забезпечує ведення протоколiв </w:t>
            </w:r>
            <w:r>
              <w:rPr>
                <w:rFonts w:ascii="Times New Roman CYR" w:hAnsi="Times New Roman CYR" w:cs="Times New Roman CYR"/>
                <w:sz w:val="24"/>
                <w:szCs w:val="24"/>
              </w:rPr>
              <w:lastRenderedPageBreak/>
              <w:t>засiдань;</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-без довiреностi  дiє  вiд  iменi  Товариства  вiдповiдно  до  рiшень Правлiння,  в  тому  числi   представляє iнтереси  Товариства,  вчиняє</w:t>
            </w:r>
            <w:r>
              <w:rPr>
                <w:rFonts w:ascii="Times New Roman CYR" w:hAnsi="Times New Roman CYR" w:cs="Times New Roman CYR"/>
                <w:sz w:val="24"/>
                <w:szCs w:val="24"/>
              </w:rPr>
              <w:t xml:space="preserve">  правочини  вiд  iменi  Товариства, видає накази та дає розпорядження, обов'язковi для виконання всiма працiвниками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-вирiшує iншi питання, вiднесенi до його компетенцiї Статутом та внутрiшнiми документами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Iнший   член   Правлiння в</w:t>
            </w:r>
            <w:r>
              <w:rPr>
                <w:rFonts w:ascii="Times New Roman CYR" w:hAnsi="Times New Roman CYR" w:cs="Times New Roman CYR"/>
                <w:sz w:val="24"/>
                <w:szCs w:val="24"/>
              </w:rPr>
              <w:t xml:space="preserve"> порядку,  визначеному законодавством України, також може бути надiлений повноваженнями, зазначеними у СтатутI.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Правлiння Товариства в межах своєї компетенцiї видає накази та розпорядження, дає вказiвки, якi є обов'язковими до виконання всiма пiдро</w:t>
            </w:r>
            <w:r>
              <w:rPr>
                <w:rFonts w:ascii="Times New Roman CYR" w:hAnsi="Times New Roman CYR" w:cs="Times New Roman CYR"/>
                <w:sz w:val="24"/>
                <w:szCs w:val="24"/>
              </w:rPr>
              <w:t>здiлами та штатними працiвниками Товариства.</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У разi неможливостi виконання Головою Правлiння своїх повноважень за рiшенням цього органу його повноваження здiйснює один iз членiв Правлiння.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Функцiональнi обов'язки Голови Правлiння Товариства, визначенi ци</w:t>
            </w:r>
            <w:r>
              <w:rPr>
                <w:rFonts w:ascii="Times New Roman CYR" w:hAnsi="Times New Roman CYR" w:cs="Times New Roman CYR"/>
                <w:sz w:val="24"/>
                <w:szCs w:val="24"/>
              </w:rPr>
              <w:t>м Статутом та iншими внутрiшнiми документами, є повноваженнями, якi вiн вправi здiйснювати вiд iменi Товариства без доручення.</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Опис</w:t>
            </w:r>
          </w:p>
        </w:tc>
        <w:tc>
          <w:tcPr>
            <w:tcW w:w="5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Правлiння товариства здiйснює поточне управлiння товариством.</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ні</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0</w:t>
      </w:r>
      <w:r>
        <w:rPr>
          <w:rFonts w:ascii="Times New Roman CYR" w:hAnsi="Times New Roman CYR" w:cs="Times New Roman CYR"/>
          <w:b/>
          <w:bCs/>
          <w:sz w:val="24"/>
          <w:szCs w:val="24"/>
        </w:rPr>
        <w:t xml:space="preserve"> осіб.</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0</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w:t>
      </w:r>
      <w:r>
        <w:rPr>
          <w:rFonts w:ascii="Times New Roman CYR" w:hAnsi="Times New Roman CYR" w:cs="Times New Roman CYR"/>
          <w:b/>
          <w:bCs/>
          <w:sz w:val="24"/>
          <w:szCs w:val="24"/>
        </w:rPr>
        <w:t>,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884"/>
        <w:gridCol w:w="1057"/>
        <w:gridCol w:w="1232"/>
        <w:gridCol w:w="1155"/>
        <w:gridCol w:w="1135"/>
      </w:tblGrid>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w:t>
            </w:r>
            <w:r>
              <w:rPr>
                <w:rFonts w:ascii="Times New Roman CYR" w:hAnsi="Times New Roman CYR" w:cs="Times New Roman CYR"/>
                <w:sz w:val="24"/>
                <w:szCs w:val="24"/>
              </w:rPr>
              <w:lastRenderedPageBreak/>
              <w:t>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Наглядов</w:t>
            </w:r>
            <w:r>
              <w:rPr>
                <w:rFonts w:ascii="Times New Roman CYR" w:hAnsi="Times New Roman CYR" w:cs="Times New Roman CYR"/>
                <w:sz w:val="24"/>
                <w:szCs w:val="24"/>
              </w:rPr>
              <w:lastRenderedPageBreak/>
              <w:t>а рада</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Виконав</w:t>
            </w:r>
            <w:r>
              <w:rPr>
                <w:rFonts w:ascii="Times New Roman CYR" w:hAnsi="Times New Roman CYR" w:cs="Times New Roman CYR"/>
                <w:sz w:val="24"/>
                <w:szCs w:val="24"/>
              </w:rPr>
              <w:lastRenderedPageBreak/>
              <w:t>чий орган</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Не </w:t>
            </w:r>
            <w:r>
              <w:rPr>
                <w:rFonts w:ascii="Times New Roman CYR" w:hAnsi="Times New Roman CYR" w:cs="Times New Roman CYR"/>
                <w:sz w:val="24"/>
                <w:szCs w:val="24"/>
              </w:rPr>
              <w:lastRenderedPageBreak/>
              <w:t>належить до компетенції жодного органу</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додатковий випуск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містить статут або внутрішні документи акціо</w:t>
      </w:r>
      <w:r>
        <w:rPr>
          <w:rFonts w:ascii="Times New Roman CYR" w:hAnsi="Times New Roman CYR" w:cs="Times New Roman CYR"/>
          <w:b/>
          <w:bCs/>
          <w:sz w:val="24"/>
          <w:szCs w:val="24"/>
        </w:rPr>
        <w:t xml:space="preserve">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w:t>
      </w:r>
      <w:r>
        <w:rPr>
          <w:rFonts w:ascii="Times New Roman CYR" w:hAnsi="Times New Roman CYR" w:cs="Times New Roman CYR"/>
          <w:b/>
          <w:bCs/>
          <w:sz w:val="24"/>
          <w:szCs w:val="24"/>
        </w:rPr>
        <w:t>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160"/>
        <w:gridCol w:w="4680"/>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акції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Положення про порядок розподілу прибутку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216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200"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700"/>
        <w:gridCol w:w="1750"/>
        <w:gridCol w:w="1338"/>
        <w:gridCol w:w="1433"/>
        <w:gridCol w:w="1171"/>
        <w:gridCol w:w="1354"/>
      </w:tblGrid>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w:t>
            </w:r>
            <w:r>
              <w:rPr>
                <w:rFonts w:ascii="Times New Roman CYR" w:hAnsi="Times New Roman CYR" w:cs="Times New Roman CYR"/>
                <w:sz w:val="24"/>
                <w:szCs w:val="24"/>
              </w:rPr>
              <w:t>я регульованої інформації від імені учасників фондового ринку</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Документи надаються для ознайомлення безпосередньо в акціонерному товаристві</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Копії документів надаються на запит акціонера</w:t>
            </w:r>
          </w:p>
        </w:tc>
        <w:tc>
          <w:tcPr>
            <w:tcW w:w="1354"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розміщується на власній інтернет-сторінці акціонерного товар</w:t>
            </w:r>
            <w:r>
              <w:rPr>
                <w:rFonts w:ascii="Times New Roman CYR" w:hAnsi="Times New Roman CYR" w:cs="Times New Roman CYR"/>
                <w:sz w:val="24"/>
                <w:szCs w:val="24"/>
              </w:rPr>
              <w:t>иства</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Фінансова звітність, результати діяльності</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10 відсотками та більше статутного капіталу</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Статут та внутрішні документи</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Протоколи загальних </w:t>
            </w:r>
            <w:r>
              <w:rPr>
                <w:rFonts w:ascii="Times New Roman CYR" w:hAnsi="Times New Roman CYR" w:cs="Times New Roman CYR"/>
                <w:sz w:val="24"/>
                <w:szCs w:val="24"/>
              </w:rPr>
              <w:lastRenderedPageBreak/>
              <w:t>зборів акціонерів після їх проведення</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Розмір винагороди посадових осіб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Скільки разів на рік у середньому проводилися аудиторські перевірки акціонерного товариства незалежним аудитором (аудиторською </w:t>
      </w:r>
      <w:r>
        <w:rPr>
          <w:rFonts w:ascii="Times New Roman CYR" w:hAnsi="Times New Roman CYR" w:cs="Times New Roman CYR"/>
          <w:b/>
          <w:bCs/>
          <w:sz w:val="24"/>
          <w:szCs w:val="24"/>
        </w:rPr>
        <w:t>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840"/>
        <w:gridCol w:w="1260"/>
        <w:gridCol w:w="1260"/>
      </w:tblGrid>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Менше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96"/>
        <w:gridCol w:w="5244"/>
        <w:gridCol w:w="1260"/>
        <w:gridCol w:w="1260"/>
      </w:tblGrid>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10 відсотками голосів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2"/>
        <w:gridCol w:w="4000"/>
        <w:gridCol w:w="3000"/>
        <w:gridCol w:w="2000"/>
      </w:tblGrid>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Повне найменування юридичної особи - власника (власників) або прізвище, ім'я, по батькові (за наявності) фізичної особи - власника (власників) значного пакета </w:t>
            </w:r>
            <w:r>
              <w:rPr>
                <w:rFonts w:ascii="Times New Roman CYR" w:hAnsi="Times New Roman CYR" w:cs="Times New Roman CYR"/>
                <w:b/>
                <w:bCs/>
                <w:sz w:val="24"/>
                <w:szCs w:val="24"/>
              </w:rPr>
              <w:t>акцій</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Ідентифікаційний код згідно з Єдиним державним реєстром юридичних осіб, фізичних осіб - підприємців та громадських формувань </w:t>
            </w:r>
            <w:r>
              <w:rPr>
                <w:rFonts w:ascii="Times New Roman CYR" w:hAnsi="Times New Roman CYR" w:cs="Times New Roman CYR"/>
                <w:b/>
                <w:bCs/>
                <w:sz w:val="24"/>
                <w:szCs w:val="24"/>
              </w:rPr>
              <w:lastRenderedPageBreak/>
              <w:t>(для юридичної особи - резидента), код/номер з торговельного, банківського чи судового реєстру, реєстраційного посвідчення мі</w:t>
            </w:r>
            <w:r>
              <w:rPr>
                <w:rFonts w:ascii="Times New Roman CYR" w:hAnsi="Times New Roman CYR" w:cs="Times New Roman CYR"/>
                <w:b/>
                <w:bCs/>
                <w:sz w:val="24"/>
                <w:szCs w:val="24"/>
              </w:rPr>
              <w:t>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Розмір частки акціонера (власника) (у відсотках до статутного капіталу)</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1</w:t>
            </w:r>
          </w:p>
        </w:tc>
        <w:tc>
          <w:tcPr>
            <w:tcW w:w="4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Андрiйчук Свiтлана Iванiвна</w:t>
            </w:r>
          </w:p>
        </w:tc>
        <w:tc>
          <w:tcPr>
            <w:tcW w:w="3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c>
          <w:tcPr>
            <w:tcW w:w="2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22,67</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Мiняйло Iгор Леонiдович</w:t>
            </w:r>
          </w:p>
        </w:tc>
        <w:tc>
          <w:tcPr>
            <w:tcW w:w="3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c>
          <w:tcPr>
            <w:tcW w:w="2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31,53</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c>
          <w:tcPr>
            <w:tcW w:w="4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Повзун Сергiй Степанович</w:t>
            </w:r>
          </w:p>
        </w:tc>
        <w:tc>
          <w:tcPr>
            <w:tcW w:w="3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c>
          <w:tcPr>
            <w:tcW w:w="2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18,49</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w:t>
            </w:r>
          </w:p>
        </w:tc>
        <w:tc>
          <w:tcPr>
            <w:tcW w:w="4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Романчишина Ольга Миколаївна</w:t>
            </w:r>
          </w:p>
        </w:tc>
        <w:tc>
          <w:tcPr>
            <w:tcW w:w="3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c>
          <w:tcPr>
            <w:tcW w:w="2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21,5</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000000" w:rsidRDefault="00E21787">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892"/>
        <w:gridCol w:w="2000"/>
        <w:gridCol w:w="4000"/>
        <w:gridCol w:w="2000"/>
      </w:tblGrid>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29 040</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c>
          <w:tcPr>
            <w:tcW w:w="4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Обмежень немає.</w:t>
            </w:r>
          </w:p>
        </w:tc>
        <w:tc>
          <w:tcPr>
            <w:tcW w:w="2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Призначення та звiльнення посадових осiб вiдбувається за рiшенням збор</w:t>
      </w:r>
      <w:r>
        <w:rPr>
          <w:rFonts w:ascii="Times New Roman CYR" w:hAnsi="Times New Roman CYR" w:cs="Times New Roman CYR"/>
          <w:sz w:val="24"/>
          <w:szCs w:val="24"/>
        </w:rPr>
        <w:t>iв акцiонерiв, правлiння в порядку визначеному в статутi та вiдповiдних положеннях.</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Виконавчим органом Товариства, що здiйснює управлiння його поточною дiяльнiстю, є Правлiння. Члени правлiння є посадовими особами Т</w:t>
      </w:r>
      <w:r>
        <w:rPr>
          <w:rFonts w:ascii="Times New Roman CYR" w:hAnsi="Times New Roman CYR" w:cs="Times New Roman CYR"/>
          <w:sz w:val="24"/>
          <w:szCs w:val="24"/>
        </w:rPr>
        <w:t>овариства. До компетенцiї правлiння належить: затвердження поточних планiв дiяльностi Товариства та заходiв для їх виконання; розробка штатного розпису та фонду оплати працi Товариства; затвердження правил внутрiшнього трудового розпорядку та iнших внутрiш</w:t>
      </w:r>
      <w:r>
        <w:rPr>
          <w:rFonts w:ascii="Times New Roman CYR" w:hAnsi="Times New Roman CYR" w:cs="Times New Roman CYR"/>
          <w:sz w:val="24"/>
          <w:szCs w:val="24"/>
        </w:rPr>
        <w:t>нiх документiв Товариства; прийняття рiшення про дату скликання та порядок денний Загальних зборiв Акцiонерiв, органiзацiя їх проведення; прийняття рiшення про консервацiю (розконсервацiю) основних засобiв Товариства; органiзацiя ведення бухгалтерського об</w:t>
      </w:r>
      <w:r>
        <w:rPr>
          <w:rFonts w:ascii="Times New Roman CYR" w:hAnsi="Times New Roman CYR" w:cs="Times New Roman CYR"/>
          <w:sz w:val="24"/>
          <w:szCs w:val="24"/>
        </w:rPr>
        <w:t>лiку та звiтностi Товариства; прийняття рiшень про проведення ревiзiй фiнансово-господарської дiяльностi Товариства; вжиття заходiв щодо забезпечення захисту iнформацiї, що становить комерцiйну таємницю; визначення органiзацiйної структури Товариства; розр</w:t>
      </w:r>
      <w:r>
        <w:rPr>
          <w:rFonts w:ascii="Times New Roman CYR" w:hAnsi="Times New Roman CYR" w:cs="Times New Roman CYR"/>
          <w:sz w:val="24"/>
          <w:szCs w:val="24"/>
        </w:rPr>
        <w:t>обка Положення про порядок нарахування та виплати дивiдендiв; пiдготовка порядку денного Загальних зборiв Акцiонерiв, прийняття рiшення про дату їх проведення та про включення пропозицiй до порядку денного, крiм скликання Акцiонерами позачергових Загальних</w:t>
      </w:r>
      <w:r>
        <w:rPr>
          <w:rFonts w:ascii="Times New Roman CYR" w:hAnsi="Times New Roman CYR" w:cs="Times New Roman CYR"/>
          <w:sz w:val="24"/>
          <w:szCs w:val="24"/>
        </w:rPr>
        <w:t xml:space="preserve"> зборiв; прийняття рiшення про проведення чергових та позачергових Загальних зборiв на вимогу Акцiонерiв або за пропозицiєю Правлiння; визначення дати складення перелiку Акцiонерiв, якi мають бути повiдомленi про проведення Загальних зборiв Акцiонерiв; над</w:t>
      </w:r>
      <w:r>
        <w:rPr>
          <w:rFonts w:ascii="Times New Roman CYR" w:hAnsi="Times New Roman CYR" w:cs="Times New Roman CYR"/>
          <w:sz w:val="24"/>
          <w:szCs w:val="24"/>
        </w:rPr>
        <w:t xml:space="preserve">силання в порядку, передбаченому чинним законодавством України, пропозицiй Акцiонерам про придбання особою (особами, що дiють спiльно) значного пакета </w:t>
      </w:r>
      <w:r>
        <w:rPr>
          <w:rFonts w:ascii="Times New Roman CYR" w:hAnsi="Times New Roman CYR" w:cs="Times New Roman CYR"/>
          <w:sz w:val="24"/>
          <w:szCs w:val="24"/>
        </w:rPr>
        <w:lastRenderedPageBreak/>
        <w:t>акцiй вiдповiдно; прийняття рiшень з iнших питань, пов'язаних з управлiнням поточною дiяльнiстю Товариств</w:t>
      </w:r>
      <w:r>
        <w:rPr>
          <w:rFonts w:ascii="Times New Roman CYR" w:hAnsi="Times New Roman CYR" w:cs="Times New Roman CYR"/>
          <w:sz w:val="24"/>
          <w:szCs w:val="24"/>
        </w:rPr>
        <w:t>а.</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інформація аудитора щодо звіту про корпоративне управління</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Інформація, передбачена Законом України "Про фінансові послуги та державне регулювання ринку фінансових послуг" (для фінансових установ)</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300"/>
        <w:gridCol w:w="1400"/>
        <w:gridCol w:w="2300"/>
        <w:gridCol w:w="2000"/>
        <w:gridCol w:w="2000"/>
        <w:gridCol w:w="2000"/>
        <w:gridCol w:w="2121"/>
      </w:tblGrid>
      <w:tr w:rsidR="00000000">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000000">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000000">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Андрiйчук Свiтлана Iванiвна</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6 583</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22,67</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6 583</w:t>
            </w:r>
          </w:p>
        </w:tc>
        <w:tc>
          <w:tcPr>
            <w:tcW w:w="21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Мiняйло Iгор Леонiдович</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9 156</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31,53</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9 156</w:t>
            </w:r>
          </w:p>
        </w:tc>
        <w:tc>
          <w:tcPr>
            <w:tcW w:w="21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Повзун Сергiй Степанович</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5 370</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18,49</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5 370</w:t>
            </w:r>
          </w:p>
        </w:tc>
        <w:tc>
          <w:tcPr>
            <w:tcW w:w="21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Романчишина Ольга Миколаївна</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6 244</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6 244</w:t>
            </w:r>
          </w:p>
        </w:tc>
        <w:tc>
          <w:tcPr>
            <w:tcW w:w="21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Вавiлова Тетяна Миколаївна</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1 687</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5,81</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1 687</w:t>
            </w:r>
          </w:p>
        </w:tc>
        <w:tc>
          <w:tcPr>
            <w:tcW w:w="21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29 040</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29 040</w:t>
            </w:r>
          </w:p>
        </w:tc>
        <w:tc>
          <w:tcPr>
            <w:tcW w:w="21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462"/>
        <w:gridCol w:w="2000"/>
        <w:gridCol w:w="2000"/>
        <w:gridCol w:w="5000"/>
        <w:gridCol w:w="3621"/>
      </w:tblGrid>
      <w:tr w:rsidR="0000000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00000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29 040</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100,00</w:t>
            </w:r>
          </w:p>
        </w:tc>
        <w:tc>
          <w:tcPr>
            <w:tcW w:w="5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Особи, якi набули право власностi на акцiї Товариства, набувають статусу Акцiонерiв (учасникiв) Товариства</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Кожною простою акцiєю Товариства  її власнику - Акцiонеру надається однакова сукупнiсть прав, включ</w:t>
            </w:r>
            <w:r>
              <w:rPr>
                <w:rFonts w:ascii="Times New Roman CYR" w:hAnsi="Times New Roman CYR" w:cs="Times New Roman CYR"/>
                <w:sz w:val="20"/>
                <w:szCs w:val="20"/>
              </w:rPr>
              <w:t>аючи права на:</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-участь в управлiннi Товариством; </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-отримання дивiдендiв; </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-отримання у разi лiквiдацiї Товариства частини його майна або вартостi; </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-отримання iнформацiї про господарську дiяльнiсть Товариства. </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Акцiонер має право призначити свого представ</w:t>
            </w:r>
            <w:r>
              <w:rPr>
                <w:rFonts w:ascii="Times New Roman CYR" w:hAnsi="Times New Roman CYR" w:cs="Times New Roman CYR"/>
                <w:sz w:val="20"/>
                <w:szCs w:val="20"/>
              </w:rPr>
              <w:t>ника постiйно або на певний строк. Акцiонер має право у будь-який момент вiдкликати або замiнити свого представника, повiдомивши про це Правлiння Товариства.</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Акцiонер має право надати довiренiсть на право участi та голосування на Загальних зборах Акцiонерi</w:t>
            </w:r>
            <w:r>
              <w:rPr>
                <w:rFonts w:ascii="Times New Roman CYR" w:hAnsi="Times New Roman CYR" w:cs="Times New Roman CYR"/>
                <w:sz w:val="20"/>
                <w:szCs w:val="20"/>
              </w:rPr>
              <w:t>в декiльком своїм представникам. Надання довiреностi на право участi та голосування на Загальних зборах Акцiонерiв не виключає право участi на цих Загальних зборах Акцiонера, який видав довiренiсть, замiсть свого представника.</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Акцiонери зобов'язанi:</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-Дотримуватись Статуту Товариства i виконувати рiшення його органiв управлiння; </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-Проводити оплату акцiй в порядку, розмiрах та способами, передбаченими Статутом та рiшеннями Загальних зборiв Акцiонерiв; </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-Всебiчно сприяти Товариству в його дiяльностi; </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w:t>
            </w:r>
            <w:r>
              <w:rPr>
                <w:rFonts w:ascii="Times New Roman CYR" w:hAnsi="Times New Roman CYR" w:cs="Times New Roman CYR"/>
                <w:sz w:val="20"/>
                <w:szCs w:val="20"/>
              </w:rPr>
              <w:t>берiгати конфiденцiйнiсть стосовно питань дiяльностi Товариства.</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Акцiонери мають iншi права та несуть обов'язки у вiдповiдностi з чинним законодавством та цим Статутом. </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6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r>
      <w:tr w:rsidR="00000000">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Примітки:</w:t>
            </w:r>
          </w:p>
        </w:tc>
      </w:tr>
      <w:tr w:rsidR="00000000">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both"/>
              <w:rPr>
                <w:rFonts w:ascii="Times New Roman CYR" w:hAnsi="Times New Roman CYR" w:cs="Times New Roman CYR"/>
                <w:sz w:val="20"/>
                <w:szCs w:val="20"/>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50"/>
        <w:gridCol w:w="1350"/>
        <w:gridCol w:w="2400"/>
        <w:gridCol w:w="1700"/>
        <w:gridCol w:w="1500"/>
        <w:gridCol w:w="1450"/>
        <w:gridCol w:w="1450"/>
        <w:gridCol w:w="1200"/>
        <w:gridCol w:w="1400"/>
        <w:gridCol w:w="1400"/>
      </w:tblGrid>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w:t>
            </w:r>
            <w:r>
              <w:rPr>
                <w:rFonts w:ascii="Times New Roman CYR" w:hAnsi="Times New Roman CYR" w:cs="Times New Roman CYR"/>
                <w:b/>
                <w:bCs/>
              </w:rPr>
              <w:t>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25.10.2010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10/24/1/10</w:t>
            </w:r>
          </w:p>
        </w:tc>
        <w:tc>
          <w:tcPr>
            <w:tcW w:w="24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Чернiвецьке ТУДКЦПФР</w:t>
            </w:r>
          </w:p>
        </w:tc>
        <w:tc>
          <w:tcPr>
            <w:tcW w:w="17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UA4000106231</w:t>
            </w:r>
          </w:p>
        </w:tc>
        <w:tc>
          <w:tcPr>
            <w:tcW w:w="15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29 040</w:t>
            </w:r>
          </w:p>
        </w:tc>
        <w:tc>
          <w:tcPr>
            <w:tcW w:w="14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2 904 000</w:t>
            </w:r>
          </w:p>
        </w:tc>
        <w:tc>
          <w:tcPr>
            <w:tcW w:w="14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Торгiвля цiнними паперами вiдсутня. Цiннi папери ПрАТ "Iмпульс" процедуру лiстингу не проходили.</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8. Інформація про наявність у власності працівників емітента акцій у статутному капіталі емітента</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962"/>
        <w:gridCol w:w="2500"/>
        <w:gridCol w:w="1500"/>
        <w:gridCol w:w="2500"/>
        <w:gridCol w:w="2621"/>
      </w:tblGrid>
      <w:tr w:rsidR="00000000">
        <w:tblPrEx>
          <w:tblCellMar>
            <w:top w:w="0" w:type="dxa"/>
            <w:bottom w:w="0" w:type="dxa"/>
          </w:tblCellMar>
        </w:tblPrEx>
        <w:trPr>
          <w:trHeight w:val="300"/>
        </w:trPr>
        <w:tc>
          <w:tcPr>
            <w:tcW w:w="5962" w:type="dxa"/>
            <w:vMerge w:val="restart"/>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Прізвище, ім'я, по батькові фізичної особи</w:t>
            </w:r>
          </w:p>
        </w:tc>
        <w:tc>
          <w:tcPr>
            <w:tcW w:w="2500" w:type="dxa"/>
            <w:vMerge w:val="restart"/>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цінних паперів (шт.)</w:t>
            </w:r>
          </w:p>
        </w:tc>
        <w:tc>
          <w:tcPr>
            <w:tcW w:w="1500" w:type="dxa"/>
            <w:vMerge w:val="restart"/>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Від загальної кількості акцій (у відсотках)</w:t>
            </w:r>
          </w:p>
        </w:tc>
        <w:tc>
          <w:tcPr>
            <w:tcW w:w="5121"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за типами акцій</w:t>
            </w:r>
          </w:p>
        </w:tc>
      </w:tr>
      <w:tr w:rsidR="00000000">
        <w:tblPrEx>
          <w:tblCellMar>
            <w:top w:w="0" w:type="dxa"/>
            <w:bottom w:w="0" w:type="dxa"/>
          </w:tblCellMar>
        </w:tblPrEx>
        <w:trPr>
          <w:trHeight w:val="300"/>
        </w:trPr>
        <w:tc>
          <w:tcPr>
            <w:tcW w:w="5962" w:type="dxa"/>
            <w:vMerge/>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p>
        </w:tc>
        <w:tc>
          <w:tcPr>
            <w:tcW w:w="2500" w:type="dxa"/>
            <w:vMerge/>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p>
        </w:tc>
        <w:tc>
          <w:tcPr>
            <w:tcW w:w="1500" w:type="dxa"/>
            <w:vMerge/>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прості іменні</w:t>
            </w:r>
          </w:p>
        </w:tc>
        <w:tc>
          <w:tcPr>
            <w:tcW w:w="2621"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привілейовані іменні</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2</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3</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4</w:t>
            </w:r>
          </w:p>
        </w:tc>
        <w:tc>
          <w:tcPr>
            <w:tcW w:w="2621"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5</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Повзун Сергiй Степанович</w:t>
            </w:r>
          </w:p>
        </w:tc>
        <w:tc>
          <w:tcPr>
            <w:tcW w:w="25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5 370</w:t>
            </w:r>
          </w:p>
        </w:tc>
        <w:tc>
          <w:tcPr>
            <w:tcW w:w="15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18,49</w:t>
            </w:r>
          </w:p>
        </w:tc>
        <w:tc>
          <w:tcPr>
            <w:tcW w:w="25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5 370</w:t>
            </w:r>
          </w:p>
        </w:tc>
        <w:tc>
          <w:tcPr>
            <w:tcW w:w="26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Усього</w:t>
            </w:r>
          </w:p>
        </w:tc>
        <w:tc>
          <w:tcPr>
            <w:tcW w:w="25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5 370</w:t>
            </w:r>
          </w:p>
        </w:tc>
        <w:tc>
          <w:tcPr>
            <w:tcW w:w="15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18,49</w:t>
            </w:r>
          </w:p>
        </w:tc>
        <w:tc>
          <w:tcPr>
            <w:tcW w:w="25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5 370</w:t>
            </w:r>
          </w:p>
        </w:tc>
        <w:tc>
          <w:tcPr>
            <w:tcW w:w="26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10. Інформація про загальну кількість голосуючих акцій та кількість голосуючих акцій, права голосу за якими обмежено, а та</w:t>
      </w:r>
      <w:r>
        <w:rPr>
          <w:rFonts w:ascii="Times New Roman CYR" w:hAnsi="Times New Roman CYR" w:cs="Times New Roman CYR"/>
          <w:b/>
          <w:bCs/>
          <w:sz w:val="28"/>
          <w:szCs w:val="28"/>
        </w:rPr>
        <w:t>кож кількість голосуючих акцій, права голосу за якими за результатами обмеження таких прав передано іншій особі</w:t>
      </w:r>
    </w:p>
    <w:p w:rsidR="00000000" w:rsidRDefault="00E21787">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62"/>
        <w:gridCol w:w="2000"/>
        <w:gridCol w:w="2000"/>
        <w:gridCol w:w="2000"/>
        <w:gridCol w:w="2100"/>
        <w:gridCol w:w="1500"/>
        <w:gridCol w:w="1500"/>
        <w:gridCol w:w="2521"/>
      </w:tblGrid>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25.11.2010</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10/24/1/10</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UA4000106231</w:t>
            </w:r>
          </w:p>
        </w:tc>
        <w:tc>
          <w:tcPr>
            <w:tcW w:w="2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29 040</w:t>
            </w:r>
          </w:p>
        </w:tc>
        <w:tc>
          <w:tcPr>
            <w:tcW w:w="2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2 904 000</w:t>
            </w:r>
          </w:p>
        </w:tc>
        <w:tc>
          <w:tcPr>
            <w:tcW w:w="15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29 040</w:t>
            </w:r>
          </w:p>
        </w:tc>
        <w:tc>
          <w:tcPr>
            <w:tcW w:w="15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00000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58"/>
        <w:gridCol w:w="1260"/>
        <w:gridCol w:w="1080"/>
        <w:gridCol w:w="1260"/>
        <w:gridCol w:w="1080"/>
        <w:gridCol w:w="1260"/>
        <w:gridCol w:w="1082"/>
      </w:tblGrid>
      <w:tr w:rsidR="00000000">
        <w:tblPrEx>
          <w:tblCellMar>
            <w:top w:w="0" w:type="dxa"/>
            <w:bottom w:w="0" w:type="dxa"/>
          </w:tblCellMar>
        </w:tblPrEx>
        <w:trPr>
          <w:trHeight w:val="200"/>
        </w:trPr>
        <w:tc>
          <w:tcPr>
            <w:tcW w:w="3058" w:type="dxa"/>
            <w:vMerge w:val="restart"/>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000000">
        <w:tblPrEx>
          <w:tblCellMar>
            <w:top w:w="0" w:type="dxa"/>
            <w:bottom w:w="0" w:type="dxa"/>
          </w:tblCellMar>
        </w:tblPrEx>
        <w:trPr>
          <w:trHeight w:val="200"/>
        </w:trPr>
        <w:tc>
          <w:tcPr>
            <w:tcW w:w="3058" w:type="dxa"/>
            <w:vMerge/>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1 061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1 649</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1 061</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1 649</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749</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749</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175</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175</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508</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550</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508</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146</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146</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146</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1 061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1 649</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1 061</w:t>
            </w:r>
          </w:p>
        </w:tc>
        <w:tc>
          <w:tcPr>
            <w:tcW w:w="1082"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1 649</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Первiсна вартiсть основних засобiв на кiнець звiтної дати 5275 тис. грн.., знос 3626 тис. грн. Зменшення залишкової вартостi зумовлено амортизацiєю i зносом основних засобiв, а також їх вибуттям.</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60"/>
        <w:gridCol w:w="2740"/>
        <w:gridCol w:w="3000"/>
        <w:gridCol w:w="3000"/>
      </w:tblGrid>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3 260</w:t>
            </w:r>
          </w:p>
        </w:tc>
        <w:tc>
          <w:tcPr>
            <w:tcW w:w="3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3 242</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w:t>
            </w:r>
          </w:p>
        </w:tc>
        <w:tc>
          <w:tcPr>
            <w:tcW w:w="3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w:t>
            </w:r>
          </w:p>
        </w:tc>
        <w:tc>
          <w:tcPr>
            <w:tcW w:w="3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w:t>
            </w:r>
          </w:p>
        </w:tc>
      </w:tr>
      <w:tr w:rsidR="0000000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Використана методика розрахунку вартостi чистих активiв емiтента за попереднiй та звiтний перiоди вiдповiдно до "Методичних рекомендацiй щодо визначення вартостi чистих активiв акцiонерних товариств", затверджених рiшенням Державної комi</w:t>
            </w:r>
            <w:r>
              <w:rPr>
                <w:rFonts w:ascii="Times New Roman CYR" w:hAnsi="Times New Roman CYR" w:cs="Times New Roman CYR"/>
              </w:rPr>
              <w:t>сiї з цiнних паперiв та фондового ринку вiд 17.11.2004р. № 485. Рiзниця мiж розрахунковою вартiстю чистих активiв та статутним капiталом на кiнець звiтного перiоду становить 356 тис. грн. Рiзниця мiж розрахунковою вартiстю чистих активiв та скоргованим ста</w:t>
            </w:r>
            <w:r>
              <w:rPr>
                <w:rFonts w:ascii="Times New Roman CYR" w:hAnsi="Times New Roman CYR" w:cs="Times New Roman CYR"/>
              </w:rPr>
              <w:t>тутним капiталом на кiнець звiтного перiоду становить 356 тис. грн. Рiзниця мiж розрахунковою вартiстю чистих активiв та статутним капiталом на кiнець попереднього перiоду становить 338 тис. грн. Рiзниця мiж розрахунковою вартiстю чистих активiв та скоргов</w:t>
            </w:r>
            <w:r>
              <w:rPr>
                <w:rFonts w:ascii="Times New Roman CYR" w:hAnsi="Times New Roman CYR" w:cs="Times New Roman CYR"/>
              </w:rPr>
              <w:t>аним статутним капiталом на кiнець попереднього перiоду становить 338 тис. грн.</w:t>
            </w:r>
          </w:p>
        </w:tc>
      </w:tr>
      <w:tr w:rsidR="0000000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Чистi активи товариства задовiльняють вимоги чинного законодавства.</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780"/>
        <w:gridCol w:w="1440"/>
        <w:gridCol w:w="1480"/>
        <w:gridCol w:w="1940"/>
        <w:gridCol w:w="1328"/>
      </w:tblGrid>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0</w:t>
            </w:r>
          </w:p>
        </w:tc>
        <w:tc>
          <w:tcPr>
            <w:tcW w:w="14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1 478</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182</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1 878</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Д/н</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"Нацiональний депозитарiй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Публічне акціонерне товариство</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04107, Україна, Подiльський р-н, м.Київ, Тропiнiна, 7-г</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д/н</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д/н</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591-04-00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591-04-00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депозитарiю цiнних паперiв</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Депозитарна дiяльнiсть депозитарiю цiнних паперiв</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"ОТП Банк"</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Публічне акціонерне товариство</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21685166</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Місцезнаходження</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01033, Україна, Шевченкiвський р-н, м.Київ, Жилянська, буд. 43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д/н</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д/н</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 xml:space="preserve">Міжміський </w:t>
            </w:r>
            <w:r>
              <w:rPr>
                <w:rFonts w:ascii="Times New Roman CYR" w:hAnsi="Times New Roman CYR" w:cs="Times New Roman CYR"/>
                <w:b/>
                <w:bCs/>
              </w:rPr>
              <w:t>код та телефон</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7900500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7900500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провадження проф. дi-тi на фондовому ринку, а саме депозитарної дiяльностi зберiгача цiнних паперiв</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Провадження проф. дi-тi на фондовому ринку, а саме депозитарної дiяльностi зберiгача цiнних паперiв</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firstRow="0" w:lastRow="0" w:firstColumn="0" w:lastColumn="0" w:noHBand="0" w:noVBand="0"/>
      </w:tblPr>
      <w:tblGrid>
        <w:gridCol w:w="2160"/>
        <w:gridCol w:w="4466"/>
        <w:gridCol w:w="1654"/>
        <w:gridCol w:w="1720"/>
      </w:tblGrid>
      <w:tr w:rsidR="00000000">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25.02.2019</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"IМПУЛЬС"</w:t>
            </w:r>
          </w:p>
        </w:tc>
        <w:tc>
          <w:tcPr>
            <w:tcW w:w="1654"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14272771</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66"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Чернівецька область, Чернiвцi</w:t>
            </w:r>
          </w:p>
        </w:tc>
        <w:tc>
          <w:tcPr>
            <w:tcW w:w="1654"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7310100000</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Відкрите акціонерне товариство</w:t>
            </w:r>
          </w:p>
        </w:tc>
        <w:tc>
          <w:tcPr>
            <w:tcW w:w="1654"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231</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66"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Виробництво меблів для офісів і підприємств торгівлі</w:t>
            </w:r>
          </w:p>
        </w:tc>
        <w:tc>
          <w:tcPr>
            <w:tcW w:w="1654"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31.01</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Pr>
          <w:rFonts w:ascii="Times New Roman CYR" w:hAnsi="Times New Roman CYR" w:cs="Times New Roman CYR"/>
        </w:rPr>
        <w:t>32</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58008 м. Чернiвцi, вул. Коростишiвська, буд. 8-Б, 0372550608</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без десяткового знака</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(зробити позначку "v" у відповідній клітинці):</w:t>
      </w:r>
    </w:p>
    <w:tbl>
      <w:tblPr>
        <w:tblW w:w="0" w:type="auto"/>
        <w:tblInd w:w="108" w:type="dxa"/>
        <w:tblLayout w:type="fixed"/>
        <w:tblLook w:val="0000" w:firstRow="0" w:lastRow="0" w:firstColumn="0" w:lastColumn="0" w:noHBand="0" w:noVBand="0"/>
      </w:tblPr>
      <w:tblGrid>
        <w:gridCol w:w="5650"/>
        <w:gridCol w:w="350"/>
      </w:tblGrid>
      <w:tr w:rsidR="00000000">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v</w:t>
            </w:r>
          </w:p>
        </w:tc>
      </w:tr>
      <w:tr w:rsidR="00000000">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мі</w:t>
            </w:r>
            <w:r>
              <w:rPr>
                <w:rFonts w:ascii="Times New Roman CYR" w:hAnsi="Times New Roman CYR" w:cs="Times New Roman CYR"/>
              </w:rPr>
              <w:t>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31.12.2018 p.</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524"/>
        <w:gridCol w:w="1205"/>
        <w:gridCol w:w="296"/>
        <w:gridCol w:w="1349"/>
      </w:tblGrid>
      <w:tr w:rsidR="00000000">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1801001</w:t>
            </w:r>
          </w:p>
        </w:tc>
      </w:tr>
      <w:tr w:rsidR="00000000">
        <w:tblPrEx>
          <w:tblCellMar>
            <w:top w:w="0" w:type="dxa"/>
            <w:bottom w:w="0" w:type="dxa"/>
          </w:tblCellMar>
        </w:tblPrEx>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1 061</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1 649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4 676</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5 275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( 3 615 )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( 3 626 )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1 180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1 768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3 086</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1 873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829</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911</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1 158</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455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188</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2 321</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1 136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107</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5 520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3 370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6 700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5 138</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000000">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193</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3 242</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3 260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Довгострокові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88</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2 599</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1 478</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645</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3 458</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1 878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6 700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5 138</w:t>
            </w:r>
          </w:p>
        </w:tc>
      </w:tr>
    </w:tbl>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Плахута О.I.</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Моренюк М.В.</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firstRow="0" w:lastRow="0" w:firstColumn="0" w:lastColumn="0" w:noHBand="0" w:noVBand="0"/>
      </w:tblPr>
      <w:tblGrid>
        <w:gridCol w:w="2160"/>
        <w:gridCol w:w="4466"/>
        <w:gridCol w:w="1654"/>
        <w:gridCol w:w="1720"/>
      </w:tblGrid>
      <w:tr w:rsidR="00000000">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25.02.2019</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"IМПУЛЬС"</w:t>
            </w:r>
          </w:p>
        </w:tc>
        <w:tc>
          <w:tcPr>
            <w:tcW w:w="1654"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14272771</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2018 рік</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524"/>
        <w:gridCol w:w="1205"/>
        <w:gridCol w:w="296"/>
        <w:gridCol w:w="1349"/>
      </w:tblGrid>
      <w:tr w:rsidR="00000000">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1801003</w:t>
            </w:r>
          </w:p>
        </w:tc>
      </w:tr>
      <w:tr w:rsidR="00000000">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8 028</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6 583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підписані,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( 6 486 )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( 5 590 )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Валовий:</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1 542</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993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2 083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( 821 )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( 482 )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( 678 )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( 455 )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( 32 )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( 1 920 )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від операційної діяльності:</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( 26 )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впливу інфляції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до оподаткування:</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фінансовий результат:</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bl>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00000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158</w:t>
            </w:r>
          </w:p>
        </w:tc>
      </w:tr>
    </w:tbl>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00000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4 601</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4 460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1 403</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1 057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62</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646</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943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7 048</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6 907</w:t>
            </w:r>
          </w:p>
        </w:tc>
      </w:tr>
    </w:tbl>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00000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29 040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29 040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29 040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29 040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0,619900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5,440770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0,619830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5,440770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r>
    </w:tbl>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Плахута О.I.</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Моренюк М.В.</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firstRow="0" w:lastRow="0" w:firstColumn="0" w:lastColumn="0" w:noHBand="0" w:noVBand="0"/>
      </w:tblPr>
      <w:tblGrid>
        <w:gridCol w:w="2160"/>
        <w:gridCol w:w="4490"/>
        <w:gridCol w:w="1990"/>
        <w:gridCol w:w="1360"/>
      </w:tblGrid>
      <w:tr w:rsidR="00000000">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25.02.2019</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"IМПУЛЬС"</w:t>
            </w:r>
          </w:p>
        </w:tc>
        <w:tc>
          <w:tcPr>
            <w:tcW w:w="1990"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14272771</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2018 рік</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000000">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Рух коштів у результаті операційної діяльності</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11 754</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7 883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( 7 078 )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( 6 945 )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( 1 190 )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( 861 )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( 355 )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( 276 )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( 511 )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( 1 240 )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w:t>
            </w:r>
            <w:r>
              <w:rPr>
                <w:rFonts w:ascii="Times New Roman CYR" w:hAnsi="Times New Roman CYR" w:cs="Times New Roman CYR"/>
              </w:rPr>
              <w:t xml:space="preserve">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( 35 )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( 139 )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( 729 )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( 337 )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( 505 )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( 2 818 )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( 58 )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фінансових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( 56 )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( 135 )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Рух коштів у результаті інвестиційної діяльності</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832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інвестиційної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832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Рух коштів у результаті фінансової діяльності</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( 26 )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bl>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Плахута О.I.</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Моренюк М.В.</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firstRow="0" w:lastRow="0" w:firstColumn="0" w:lastColumn="0" w:noHBand="0" w:noVBand="0"/>
      </w:tblPr>
      <w:tblGrid>
        <w:gridCol w:w="2160"/>
        <w:gridCol w:w="4490"/>
        <w:gridCol w:w="1990"/>
        <w:gridCol w:w="1360"/>
      </w:tblGrid>
      <w:tr w:rsidR="00000000">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25.02.2019</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"IМПУЛЬС"</w:t>
            </w:r>
          </w:p>
        </w:tc>
        <w:tc>
          <w:tcPr>
            <w:tcW w:w="1990"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14272771</w:t>
            </w:r>
          </w:p>
        </w:tc>
      </w:tr>
    </w:tbl>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непрямим методом)</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2018 рік</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000"/>
        <w:gridCol w:w="800"/>
        <w:gridCol w:w="1300"/>
        <w:gridCol w:w="1300"/>
        <w:gridCol w:w="100"/>
        <w:gridCol w:w="1200"/>
        <w:gridCol w:w="300"/>
        <w:gridCol w:w="1000"/>
      </w:tblGrid>
      <w:tr w:rsidR="00000000">
        <w:tblPrEx>
          <w:tblCellMar>
            <w:top w:w="0" w:type="dxa"/>
            <w:bottom w:w="0" w:type="dxa"/>
          </w:tblCellMar>
        </w:tblPrEx>
        <w:trPr>
          <w:gridBefore w:val="5"/>
          <w:wBefore w:w="7500" w:type="dxa"/>
          <w:trHeight w:val="280"/>
        </w:trPr>
        <w:tc>
          <w:tcPr>
            <w:tcW w:w="1500" w:type="dxa"/>
            <w:gridSpan w:val="2"/>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000000">
        <w:tblPrEx>
          <w:tblCellMar>
            <w:top w:w="0" w:type="dxa"/>
            <w:bottom w:w="0" w:type="dxa"/>
          </w:tblCellMar>
        </w:tblPrEx>
        <w:trPr>
          <w:trHeight w:val="200"/>
        </w:trPr>
        <w:tc>
          <w:tcPr>
            <w:tcW w:w="4000" w:type="dxa"/>
            <w:tcBorders>
              <w:top w:val="single" w:sz="6" w:space="0" w:color="auto"/>
              <w:bottom w:val="nil"/>
              <w:right w:val="single" w:sz="6" w:space="0" w:color="auto"/>
            </w:tcBorders>
            <w:shd w:val="clear" w:color="auto" w:fill="E6E6E6"/>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800" w:type="dxa"/>
            <w:tcBorders>
              <w:top w:val="single" w:sz="6" w:space="0" w:color="auto"/>
              <w:left w:val="single" w:sz="6" w:space="0" w:color="auto"/>
              <w:bottom w:val="nil"/>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26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2600" w:type="dxa"/>
            <w:gridSpan w:val="4"/>
            <w:tcBorders>
              <w:top w:val="single" w:sz="6" w:space="0" w:color="auto"/>
              <w:left w:val="single" w:sz="6" w:space="0" w:color="auto"/>
              <w:bottom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4000" w:type="dxa"/>
            <w:tcBorders>
              <w:top w:val="nil"/>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800" w:type="dxa"/>
            <w:tcBorders>
              <w:top w:val="nil"/>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надход- ження</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видаток</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надход- ження</w:t>
            </w:r>
          </w:p>
        </w:tc>
        <w:tc>
          <w:tcPr>
            <w:tcW w:w="1300" w:type="dxa"/>
            <w:gridSpan w:val="2"/>
            <w:tcBorders>
              <w:top w:val="single" w:sz="6" w:space="0" w:color="auto"/>
              <w:left w:val="single" w:sz="6" w:space="0" w:color="auto"/>
              <w:bottom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видаток</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80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300" w:type="dxa"/>
            <w:gridSpan w:val="2"/>
            <w:tcBorders>
              <w:top w:val="single" w:sz="6" w:space="0" w:color="auto"/>
              <w:left w:val="single" w:sz="6" w:space="0" w:color="auto"/>
              <w:bottom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Рух коштів у результаті операційної діяльності</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звичайної діяльності до оподаткування</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3500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Коригування на: </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амортизацію необоротних активів</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3505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збільшення (зменшення) забезпечень</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3510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 (прибуток) від нереалізованих курсових різниць</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3515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 (прибуток) від неопераційної діяльності та інших не грошових операцій</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3520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участі в капіталі</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3521</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вартості активів, які оцінюються за справедливою вартістю, та дохід (витрати) від первісного визнання</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3522</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Збиток (прибуток) від реалізації необоротних активів, утримуваних для продажу та груп вибуття</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3523</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Збиток (прибуток) від реалізації фінансових інвестицій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3524</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(відновлення) корисності необоротних активів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3526</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Фінансові витрати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3540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(збільшення) оборотних активів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3550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Збільшення (зменшення) запасів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3551</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Збільшення (зменшення) поточних біологічних активів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3552</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Збільшення (зменшення) дебіторськ</w:t>
            </w:r>
            <w:r>
              <w:rPr>
                <w:rFonts w:ascii="Times New Roman CYR" w:hAnsi="Times New Roman CYR" w:cs="Times New Roman CYR"/>
              </w:rPr>
              <w:t xml:space="preserve">ої заборгованості за продукцію, товари, роботи, послуги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3553</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(збільшення) іншої поточної дебіторської заборгованості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3554</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(збільшення) витрат майбутніх періодів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3556</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Зменшенн</w:t>
            </w:r>
            <w:r>
              <w:rPr>
                <w:rFonts w:ascii="Times New Roman CYR" w:hAnsi="Times New Roman CYR" w:cs="Times New Roman CYR"/>
              </w:rPr>
              <w:t xml:space="preserve">я (збільшення) інших оборотних активів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3557</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Збільшення (зменшення) поточних зобов'язань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Збільшення (зменшення) поточної кредиторської заборгованості за товари, роботи, послуги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3561</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Збільшен</w:t>
            </w:r>
            <w:r>
              <w:rPr>
                <w:rFonts w:ascii="Times New Roman CYR" w:hAnsi="Times New Roman CYR" w:cs="Times New Roman CYR"/>
              </w:rPr>
              <w:t xml:space="preserve">ня (зменшення) поточної кредиторської заборгованості за розрахунками з бюджетом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3562</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Збільшення (зменшення) поточної кредиторської заборгованості за розрахунками зі страхування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3563</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Збільшення (зменшення) поточної кредиторської заборгованості за розрахунками з оплати праці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3564</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Збільшення (зменшення) доходів майбутніх періодів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3566</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Збільшення (зменшення) інших поточних зобов'язань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3567</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Грошові кошти від операційної діяльності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3570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Сплачений податок на прибуток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3580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Сплачені відсотки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3585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операційної діяльності</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Рух коштів у результаті інвестиційної діяльності</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реалізації: </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отриманих: </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відсотків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3215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дивідендів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деривативів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погашення позик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вибуття дочірнього підприємства та іншої господарської одиниці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надходження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придбання: фінансових </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Виплати за деривативами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надання позик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придбання дочірнього підприємства та іншої господарської одиниці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3280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платежі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рух коштів від інвестиційної діяльності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Рух коштів у результаті фінансової діяльності</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Власного капіталу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Отримання позик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Надходження від продажу частки в дочірньому підприємстві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3310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надходження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Викуп власних акцій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Погашення позик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Сплату дивідендів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сплату відсотків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сплату заборгованості з фінансової оренди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придбання частки в дочірньому підприємстві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виплати неконтрольованим часткам у дочірніх підприємствах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платежі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рух коштів від фінансової діяльності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рух грошових коштів за звітний період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Залишок коштів на початок року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Х</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Вплив зміни валютних курсів на залишок коштів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400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Залишок коштів на кінець року </w:t>
            </w:r>
          </w:p>
        </w:tc>
        <w:tc>
          <w:tcPr>
            <w:tcW w:w="8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3415</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Плахута О.I.</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Моренюк М.В.</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3168" w:type="dxa"/>
        <w:tblLayout w:type="fixed"/>
        <w:tblLook w:val="0000" w:firstRow="0" w:lastRow="0" w:firstColumn="0" w:lastColumn="0" w:noHBand="0" w:noVBand="0"/>
      </w:tblPr>
      <w:tblGrid>
        <w:gridCol w:w="2240"/>
        <w:gridCol w:w="5500"/>
        <w:gridCol w:w="1800"/>
        <w:gridCol w:w="2000"/>
      </w:tblGrid>
      <w:tr w:rsidR="00000000">
        <w:tblPrEx>
          <w:tblCellMar>
            <w:top w:w="0" w:type="dxa"/>
            <w:bottom w:w="0" w:type="dxa"/>
          </w:tblCellMar>
        </w:tblPrEx>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7740" w:type="dxa"/>
          <w:trHeight w:val="298"/>
        </w:trPr>
        <w:tc>
          <w:tcPr>
            <w:tcW w:w="1800"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c>
          <w:tcPr>
            <w:tcW w:w="2240" w:type="dxa"/>
            <w:tcBorders>
              <w:top w:val="nil"/>
              <w:left w:val="nil"/>
              <w:bottom w:val="nil"/>
              <w:right w:val="nil"/>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5500" w:type="dxa"/>
            <w:vMerge w:val="restart"/>
            <w:tcBorders>
              <w:top w:val="nil"/>
              <w:left w:val="nil"/>
              <w:bottom w:val="nil"/>
              <w:right w:val="nil"/>
            </w:tcBorders>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"IМПУЛЬС"</w:t>
            </w:r>
          </w:p>
        </w:tc>
        <w:tc>
          <w:tcPr>
            <w:tcW w:w="1800" w:type="dxa"/>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14272771</w:t>
            </w:r>
          </w:p>
        </w:tc>
      </w:tr>
    </w:tbl>
    <w:p w:rsidR="00000000" w:rsidRDefault="00E21787">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2018 рік</w:t>
      </w:r>
    </w:p>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50"/>
        <w:gridCol w:w="1250"/>
        <w:gridCol w:w="1100"/>
        <w:gridCol w:w="1350"/>
        <w:gridCol w:w="1300"/>
        <w:gridCol w:w="1200"/>
        <w:gridCol w:w="1300"/>
        <w:gridCol w:w="950"/>
        <w:gridCol w:w="550"/>
        <w:gridCol w:w="1250"/>
        <w:gridCol w:w="50"/>
        <w:gridCol w:w="1250"/>
      </w:tblGrid>
      <w:tr w:rsidR="00000000">
        <w:tblPrEx>
          <w:tblCellMar>
            <w:top w:w="0" w:type="dxa"/>
            <w:bottom w:w="0" w:type="dxa"/>
          </w:tblCellMar>
        </w:tblPrEx>
        <w:trPr>
          <w:gridBefore w:val="8"/>
          <w:wBefore w:w="11500" w:type="dxa"/>
          <w:trHeight w:val="280"/>
        </w:trPr>
        <w:tc>
          <w:tcPr>
            <w:tcW w:w="1800" w:type="dxa"/>
            <w:gridSpan w:val="2"/>
            <w:tcBorders>
              <w:top w:val="nil"/>
              <w:left w:val="nil"/>
              <w:bottom w:val="nil"/>
              <w:right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000000" w:rsidRDefault="00E21787">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1801005</w:t>
            </w:r>
          </w:p>
        </w:tc>
      </w:tr>
      <w:tr w:rsidR="00000000">
        <w:tblPrEx>
          <w:tblCellMar>
            <w:top w:w="0" w:type="dxa"/>
            <w:bottom w:w="0" w:type="dxa"/>
          </w:tblCellMar>
        </w:tblPrEx>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Всього</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193</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3 242</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Коригування:</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193</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3 242</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Розподіл прибутку: </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Спрямування прибутку до зареєстрованого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4205</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належна до бюджету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Внески учасників: </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Вилучення капіталу: </w:t>
            </w:r>
          </w:p>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E2178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2 904</w:t>
            </w:r>
          </w:p>
        </w:tc>
        <w:tc>
          <w:tcPr>
            <w:tcW w:w="135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w:t>
            </w:r>
          </w:p>
        </w:tc>
        <w:tc>
          <w:tcPr>
            <w:tcW w:w="1300" w:type="dxa"/>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E21787">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3 260</w:t>
            </w:r>
          </w:p>
        </w:tc>
      </w:tr>
    </w:tbl>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Плахута О.I.</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Моренюк М.В.</w:t>
      </w:r>
    </w:p>
    <w:p w:rsidR="00000000" w:rsidRDefault="00E21787">
      <w:pPr>
        <w:widowControl w:val="0"/>
        <w:autoSpaceDE w:val="0"/>
        <w:autoSpaceDN w:val="0"/>
        <w:adjustRightInd w:val="0"/>
        <w:spacing w:after="0" w:line="240" w:lineRule="auto"/>
        <w:jc w:val="both"/>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jc w:val="both"/>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E2178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000000" w:rsidRDefault="00E2178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Плахута О.I. стверджує, що рiчна фiнансова звiтнiсть, пiдготовлена вiдповiдно до стандартiв бухгалтерського облiку, що вимагаються згiдно iз ЗУ "Про бухгалтерський облiк та фiнансову звiтнiсть в Ук</w:t>
      </w:r>
      <w:r>
        <w:rPr>
          <w:rFonts w:ascii="Times New Roman CYR" w:hAnsi="Times New Roman CYR" w:cs="Times New Roman CYR"/>
          <w:sz w:val="24"/>
          <w:szCs w:val="24"/>
        </w:rPr>
        <w:t>раїнi",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w:t>
      </w:r>
      <w:r>
        <w:rPr>
          <w:rFonts w:ascii="Times New Roman CYR" w:hAnsi="Times New Roman CYR" w:cs="Times New Roman CYR"/>
          <w:sz w:val="24"/>
          <w:szCs w:val="24"/>
        </w:rPr>
        <w:t xml:space="preserve">ської дiяльностi i стан емiтента, разом з описом основних ризикiв та невизначеностей, з якими вони стикаються у своїй господарськiй дiяльностi.  </w:t>
      </w:r>
    </w:p>
    <w:p w:rsidR="00E21787" w:rsidRDefault="00E21787">
      <w:pPr>
        <w:widowControl w:val="0"/>
        <w:autoSpaceDE w:val="0"/>
        <w:autoSpaceDN w:val="0"/>
        <w:adjustRightInd w:val="0"/>
        <w:spacing w:after="0" w:line="240" w:lineRule="auto"/>
        <w:rPr>
          <w:rFonts w:ascii="Times New Roman CYR" w:hAnsi="Times New Roman CYR" w:cs="Times New Roman CYR"/>
          <w:sz w:val="24"/>
          <w:szCs w:val="24"/>
        </w:rPr>
      </w:pPr>
    </w:p>
    <w:sectPr w:rsidR="00E21787">
      <w:pgSz w:w="12240" w:h="15840"/>
      <w:pgMar w:top="850" w:right="850" w:bottom="850" w:left="14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2B5"/>
    <w:rsid w:val="00D132B5"/>
    <w:rsid w:val="00E21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83FF63-8448-4B80-AD4D-AC4C14BB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11406</Words>
  <Characters>65015</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2019-04-26T08:43:00Z</dcterms:created>
  <dcterms:modified xsi:type="dcterms:W3CDTF">2019-04-26T08:43:00Z</dcterms:modified>
</cp:coreProperties>
</file>